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1A6" w:rsidRDefault="00A511A6" w:rsidP="00A511A6">
      <w:pPr>
        <w:pStyle w:val="Textkrper"/>
        <w:ind w:left="2836"/>
        <w:jc w:val="right"/>
        <w:rPr>
          <w:bCs/>
          <w:iCs/>
        </w:rPr>
      </w:pPr>
      <w:bookmarkStart w:id="0" w:name="_GoBack"/>
      <w:bookmarkEnd w:id="0"/>
      <w:r>
        <w:rPr>
          <w:bCs/>
          <w:iCs/>
        </w:rPr>
        <w:t>Anlage 4</w:t>
      </w:r>
    </w:p>
    <w:p w:rsidR="00A511A6" w:rsidRDefault="00A511A6" w:rsidP="00A511A6">
      <w:pPr>
        <w:pStyle w:val="Textkrper"/>
        <w:ind w:left="2836"/>
        <w:jc w:val="right"/>
      </w:pPr>
      <w:r>
        <w:rPr>
          <w:bCs/>
          <w:iCs/>
        </w:rPr>
        <w:t>(zu Nummer 17.1, 17.2 und 17.5)</w:t>
      </w:r>
    </w:p>
    <w:p w:rsidR="00A511A6" w:rsidRDefault="00A511A6" w:rsidP="00A511A6">
      <w:pPr>
        <w:pStyle w:val="Textkrper"/>
        <w:ind w:left="1416" w:hanging="1416"/>
        <w:rPr>
          <w:b/>
        </w:rPr>
      </w:pPr>
    </w:p>
    <w:p w:rsidR="00A511A6" w:rsidRDefault="00A511A6" w:rsidP="00A511A6">
      <w:pPr>
        <w:pStyle w:val="Textkrper"/>
        <w:ind w:left="1416" w:hanging="1416"/>
        <w:jc w:val="center"/>
        <w:rPr>
          <w:b/>
        </w:rPr>
      </w:pPr>
      <w:r>
        <w:rPr>
          <w:b/>
        </w:rPr>
        <w:t>Gegenstände der gemeinsamen Beschaffung</w:t>
      </w:r>
    </w:p>
    <w:p w:rsidR="00A511A6" w:rsidRDefault="00A511A6" w:rsidP="00A511A6">
      <w:pPr>
        <w:pStyle w:val="Textkrper"/>
        <w:ind w:left="2836"/>
        <w:jc w:val="right"/>
      </w:pPr>
    </w:p>
    <w:p w:rsidR="00A511A6" w:rsidRDefault="00A511A6" w:rsidP="00A511A6">
      <w:pPr>
        <w:spacing w:line="360" w:lineRule="exact"/>
        <w:ind w:left="851" w:hanging="851"/>
      </w:pPr>
      <w:r>
        <w:t>Der gemeinsamen Beschaffung unterliegen folgende Bedarfsgegenstände:</w:t>
      </w:r>
    </w:p>
    <w:p w:rsidR="00A511A6" w:rsidRDefault="00A511A6" w:rsidP="00A511A6">
      <w:pPr>
        <w:spacing w:line="360" w:lineRule="exact"/>
        <w:ind w:left="567" w:hanging="567"/>
        <w:rPr>
          <w:b/>
        </w:rPr>
      </w:pPr>
    </w:p>
    <w:p w:rsidR="00A511A6" w:rsidRDefault="00A511A6" w:rsidP="00A511A6">
      <w:pPr>
        <w:numPr>
          <w:ilvl w:val="0"/>
          <w:numId w:val="1"/>
        </w:numPr>
        <w:spacing w:line="360" w:lineRule="exact"/>
        <w:ind w:left="567" w:hanging="567"/>
      </w:pPr>
      <w:r>
        <w:t>Büromaterial des laufenden Geschäftsbedarfs:</w:t>
      </w:r>
    </w:p>
    <w:p w:rsidR="00A511A6" w:rsidRDefault="00A511A6" w:rsidP="00A511A6">
      <w:pPr>
        <w:spacing w:line="360" w:lineRule="exact"/>
        <w:ind w:left="567"/>
      </w:pPr>
      <w:r>
        <w:t xml:space="preserve"> </w:t>
      </w:r>
    </w:p>
    <w:p w:rsidR="00A511A6" w:rsidRDefault="00A511A6" w:rsidP="00A511A6">
      <w:pPr>
        <w:numPr>
          <w:ilvl w:val="1"/>
          <w:numId w:val="2"/>
        </w:numPr>
        <w:spacing w:line="360" w:lineRule="exact"/>
        <w:ind w:left="1134" w:hanging="567"/>
      </w:pPr>
      <w:r>
        <w:t>Büropapier: zum Beispiel Druck- und Kopierpapier (Recyclingpapier), Hochleistungspapier/Spezialpapier für Farbkopierer und Farblaserdrucker, Schreibpapier liniert, kariert und blanco, Plotterpapier;</w:t>
      </w:r>
    </w:p>
    <w:p w:rsidR="00A511A6" w:rsidRDefault="00A511A6" w:rsidP="00A511A6">
      <w:pPr>
        <w:spacing w:line="360" w:lineRule="exact"/>
        <w:ind w:left="1134" w:hanging="567"/>
      </w:pPr>
    </w:p>
    <w:p w:rsidR="00A511A6" w:rsidRDefault="00A511A6" w:rsidP="00A511A6">
      <w:pPr>
        <w:numPr>
          <w:ilvl w:val="1"/>
          <w:numId w:val="2"/>
        </w:numPr>
        <w:spacing w:line="360" w:lineRule="exact"/>
        <w:ind w:left="1134" w:hanging="567"/>
      </w:pPr>
      <w:r>
        <w:t>Versandmittel: zum Beispiel Briefumschläge (mit und ohne Fenster), Versandtaschen (mit und ohne Polsterung), Versandkartons, Falttaschen, Faltkartons, Verpackungsmaterial;</w:t>
      </w:r>
    </w:p>
    <w:p w:rsidR="00A511A6" w:rsidRDefault="00A511A6" w:rsidP="00A511A6">
      <w:pPr>
        <w:spacing w:line="360" w:lineRule="exact"/>
        <w:ind w:left="1134" w:hanging="567"/>
      </w:pPr>
    </w:p>
    <w:p w:rsidR="00A511A6" w:rsidRDefault="00A511A6" w:rsidP="00A511A6">
      <w:pPr>
        <w:numPr>
          <w:ilvl w:val="1"/>
          <w:numId w:val="2"/>
        </w:numPr>
        <w:spacing w:line="360" w:lineRule="exact"/>
        <w:ind w:left="1134" w:hanging="567"/>
      </w:pPr>
      <w:r>
        <w:t>Ordnungsmittel zur Archivierung und Aufbewahrung: zum Beispiel Ordner, Ordnerzubehör, Ringbücher, Register, Mappen, Hefter, Ablageboxen, Hüllen;</w:t>
      </w:r>
    </w:p>
    <w:p w:rsidR="00A511A6" w:rsidRDefault="00A511A6" w:rsidP="00A511A6">
      <w:pPr>
        <w:spacing w:line="360" w:lineRule="exact"/>
        <w:ind w:left="1134" w:hanging="567"/>
      </w:pPr>
    </w:p>
    <w:p w:rsidR="00A511A6" w:rsidRDefault="00A511A6" w:rsidP="00A511A6">
      <w:pPr>
        <w:numPr>
          <w:ilvl w:val="1"/>
          <w:numId w:val="2"/>
        </w:numPr>
        <w:spacing w:line="360" w:lineRule="exact"/>
        <w:ind w:left="1134" w:hanging="567"/>
      </w:pPr>
      <w:r>
        <w:t>Schreib- und Korrekturmittel: zum Beispiel Kugelschreiber, Tintenroller, Gelschreiber, Füller, Faserschreiber- und Fineliner, Marker, sonstige Stifte- und Bleistifte, Radierer, Anspitzer, Maßstäbe und Lineale, Korrekturmittel;</w:t>
      </w:r>
    </w:p>
    <w:p w:rsidR="00A511A6" w:rsidRDefault="00A511A6" w:rsidP="00A511A6">
      <w:pPr>
        <w:spacing w:line="360" w:lineRule="exact"/>
        <w:ind w:left="1134" w:hanging="567"/>
      </w:pPr>
    </w:p>
    <w:p w:rsidR="00A511A6" w:rsidRDefault="00A511A6" w:rsidP="00A511A6">
      <w:pPr>
        <w:numPr>
          <w:ilvl w:val="1"/>
          <w:numId w:val="2"/>
        </w:numPr>
        <w:spacing w:line="360" w:lineRule="exact"/>
        <w:ind w:left="1134" w:hanging="567"/>
      </w:pPr>
      <w:r>
        <w:t>Büroarbeitsmittel: zum Beispiel Klebemittel, Tisch- und Handabroller, Hefter, Heftklammer, Klammer, Locher, Haftmagnete, Scheren, Lineal, Briefablagen, Schreibtischorganizer, Schreibtischunterlagen, Schubladeneinsätze, Laufmappen, Schreibmappen, Konferenz- und Notizbücher, Geschäftsbücher, Schreib- und Notizblöcke, Zettelkästen und Einlagen, Haftstreifen, Page-Marker;</w:t>
      </w:r>
    </w:p>
    <w:p w:rsidR="00A511A6" w:rsidRDefault="00A511A6" w:rsidP="00A511A6">
      <w:pPr>
        <w:spacing w:line="360" w:lineRule="exact"/>
        <w:ind w:left="1134" w:hanging="567"/>
        <w:contextualSpacing/>
      </w:pPr>
    </w:p>
    <w:p w:rsidR="00A511A6" w:rsidRDefault="00A511A6" w:rsidP="00A511A6">
      <w:pPr>
        <w:numPr>
          <w:ilvl w:val="1"/>
          <w:numId w:val="2"/>
        </w:numPr>
        <w:spacing w:line="360" w:lineRule="exact"/>
        <w:ind w:left="1134" w:hanging="567"/>
      </w:pPr>
      <w:r>
        <w:t>Stempel und Stempelkissen und passendes Zubehör;</w:t>
      </w:r>
    </w:p>
    <w:p w:rsidR="00A511A6" w:rsidRDefault="00A511A6" w:rsidP="00A511A6">
      <w:pPr>
        <w:spacing w:line="360" w:lineRule="exact"/>
        <w:ind w:left="1440"/>
      </w:pPr>
    </w:p>
    <w:p w:rsidR="00A511A6" w:rsidRDefault="00A511A6" w:rsidP="00A511A6">
      <w:pPr>
        <w:numPr>
          <w:ilvl w:val="0"/>
          <w:numId w:val="1"/>
        </w:numPr>
        <w:spacing w:line="360" w:lineRule="exact"/>
        <w:ind w:left="567" w:hanging="567"/>
      </w:pPr>
      <w:r>
        <w:t>die dem jeweiligen Stand der Bürotechnik entsprechenden Bürogeräte: zum Beispiel Tischrechner und Taschenrechner, Diktiergeräte, Aktenvernichter, Schneidemaschinen, Laminiergeräte, Bindegeräte, Digitalkameras, Beschriftungsgeräte, Ventilatoren, Heizlüfter;</w:t>
      </w:r>
    </w:p>
    <w:p w:rsidR="00A511A6" w:rsidRDefault="00A511A6" w:rsidP="00A511A6">
      <w:pPr>
        <w:spacing w:line="360" w:lineRule="exact"/>
        <w:ind w:left="567" w:hanging="567"/>
      </w:pPr>
    </w:p>
    <w:p w:rsidR="00A511A6" w:rsidRDefault="00A511A6" w:rsidP="00A511A6">
      <w:pPr>
        <w:numPr>
          <w:ilvl w:val="0"/>
          <w:numId w:val="1"/>
        </w:numPr>
        <w:spacing w:line="360" w:lineRule="exact"/>
        <w:ind w:left="567" w:hanging="567"/>
      </w:pPr>
      <w:r>
        <w:t>Schulungsraumausstattung: zum Beispiel Daten- und Videoprojektoren, elektronische Whiteboards, Leinwände, Flipcharts, Medien- und Präsentationstechnik allgemein;</w:t>
      </w:r>
    </w:p>
    <w:p w:rsidR="00A511A6" w:rsidRDefault="00A511A6" w:rsidP="00A511A6">
      <w:pPr>
        <w:spacing w:line="360" w:lineRule="exact"/>
        <w:ind w:left="1440"/>
      </w:pPr>
    </w:p>
    <w:p w:rsidR="00A511A6" w:rsidRDefault="00A511A6" w:rsidP="00A511A6">
      <w:pPr>
        <w:numPr>
          <w:ilvl w:val="0"/>
          <w:numId w:val="1"/>
        </w:numPr>
        <w:spacing w:line="360" w:lineRule="exact"/>
        <w:ind w:left="567" w:hanging="567"/>
      </w:pPr>
      <w:r>
        <w:t>Hygiene- und Reinigungsmittel:</w:t>
      </w:r>
    </w:p>
    <w:p w:rsidR="00A511A6" w:rsidRDefault="00A511A6" w:rsidP="00A511A6">
      <w:pPr>
        <w:spacing w:line="360" w:lineRule="exact"/>
        <w:ind w:left="567"/>
      </w:pPr>
    </w:p>
    <w:p w:rsidR="00A511A6" w:rsidRDefault="00A511A6" w:rsidP="00A511A6">
      <w:pPr>
        <w:numPr>
          <w:ilvl w:val="1"/>
          <w:numId w:val="3"/>
        </w:numPr>
        <w:spacing w:line="360" w:lineRule="exact"/>
        <w:ind w:left="1134" w:hanging="567"/>
      </w:pPr>
      <w:r>
        <w:t>Hygienepapiere: zum Beispiel Papierhandtücher, Toilettenpapier, Küchenrollen;</w:t>
      </w:r>
    </w:p>
    <w:p w:rsidR="00A511A6" w:rsidRDefault="00A511A6" w:rsidP="00A511A6">
      <w:pPr>
        <w:spacing w:line="360" w:lineRule="exact"/>
        <w:ind w:left="1134" w:hanging="567"/>
      </w:pPr>
    </w:p>
    <w:p w:rsidR="00A511A6" w:rsidRDefault="00A511A6" w:rsidP="00A511A6">
      <w:pPr>
        <w:numPr>
          <w:ilvl w:val="1"/>
          <w:numId w:val="3"/>
        </w:numPr>
        <w:spacing w:line="360" w:lineRule="exact"/>
        <w:ind w:left="1134" w:hanging="567"/>
      </w:pPr>
      <w:r>
        <w:t xml:space="preserve">Hygieneartikel: zum Beispiel Abfallbeutel und Abfallbehälter; </w:t>
      </w:r>
    </w:p>
    <w:p w:rsidR="00A511A6" w:rsidRDefault="00A511A6" w:rsidP="00A511A6">
      <w:pPr>
        <w:spacing w:line="360" w:lineRule="exact"/>
        <w:ind w:left="1134" w:hanging="567"/>
      </w:pPr>
    </w:p>
    <w:p w:rsidR="00A511A6" w:rsidRDefault="00A511A6" w:rsidP="00A511A6">
      <w:pPr>
        <w:numPr>
          <w:ilvl w:val="1"/>
          <w:numId w:val="3"/>
        </w:numPr>
        <w:spacing w:line="360" w:lineRule="exact"/>
        <w:ind w:left="1134" w:hanging="567"/>
      </w:pPr>
      <w:r>
        <w:t>Reinigungs- und Spülmittel, Reinigungs- und Allzwecktücher, Reinigungszubehör, Seifen und Cremes;</w:t>
      </w:r>
    </w:p>
    <w:p w:rsidR="00A511A6" w:rsidRDefault="00A511A6" w:rsidP="00A511A6">
      <w:pPr>
        <w:spacing w:line="360" w:lineRule="exact"/>
      </w:pPr>
    </w:p>
    <w:p w:rsidR="00A511A6" w:rsidRDefault="00A511A6" w:rsidP="00A511A6">
      <w:pPr>
        <w:numPr>
          <w:ilvl w:val="0"/>
          <w:numId w:val="1"/>
        </w:numPr>
        <w:spacing w:line="360" w:lineRule="exact"/>
        <w:ind w:left="567" w:hanging="567"/>
      </w:pPr>
      <w:r>
        <w:t>Leuchtmittel und Zubehör: zum Beispiel Glühlampen, Leuchtstofflampen, Kompaktleuchtstofflampen, Halogenlampen, LED-Lampen und LED-Leuchtstoffröhren, Taschenlampen, Starter und sonstiges Leuchtmittelzubehör;</w:t>
      </w:r>
    </w:p>
    <w:p w:rsidR="00A511A6" w:rsidRDefault="00A511A6" w:rsidP="00A511A6">
      <w:pPr>
        <w:spacing w:line="360" w:lineRule="exact"/>
        <w:ind w:left="1440"/>
      </w:pPr>
    </w:p>
    <w:p w:rsidR="00A511A6" w:rsidRDefault="00A511A6" w:rsidP="00A511A6">
      <w:pPr>
        <w:numPr>
          <w:ilvl w:val="0"/>
          <w:numId w:val="1"/>
        </w:numPr>
        <w:spacing w:line="360" w:lineRule="exact"/>
        <w:ind w:left="567" w:hanging="567"/>
      </w:pPr>
      <w:r>
        <w:t>Technisches Zubehör: zum Beispiel Steckdosenleisten, Verlängerungskabel/-trommeln, Kabel und -kanäle, Werkzeuge, Schrauben- und Dübelsets, E-Prüfgeräte, Spannungsmesser, Ladegeräte, Gewebe- und Kreppbänder, Batterien aller Art;</w:t>
      </w:r>
    </w:p>
    <w:p w:rsidR="00A511A6" w:rsidRDefault="00A511A6" w:rsidP="00A511A6">
      <w:pPr>
        <w:spacing w:line="360" w:lineRule="exact"/>
      </w:pPr>
    </w:p>
    <w:p w:rsidR="00A511A6" w:rsidRDefault="00A511A6" w:rsidP="00A511A6">
      <w:pPr>
        <w:numPr>
          <w:ilvl w:val="0"/>
          <w:numId w:val="1"/>
        </w:numPr>
        <w:spacing w:line="360" w:lineRule="exact"/>
        <w:ind w:left="567" w:hanging="567"/>
      </w:pPr>
      <w:r>
        <w:t>Personenkraftwagen für die Dienstfahrzeugflotten der Fahrbereitschaften; ausgenommen sind Neubeschaffungen von Sonderbedarfen, Einsatz- und Spezialfahrzeugen sowie von Dienstfahrzeugen für Behördenleitungen;</w:t>
      </w:r>
    </w:p>
    <w:p w:rsidR="00A511A6" w:rsidRDefault="00A511A6" w:rsidP="00A511A6">
      <w:pPr>
        <w:spacing w:line="360" w:lineRule="exact"/>
      </w:pPr>
    </w:p>
    <w:p w:rsidR="00A511A6" w:rsidRDefault="00A511A6" w:rsidP="00A511A6">
      <w:pPr>
        <w:numPr>
          <w:ilvl w:val="0"/>
          <w:numId w:val="1"/>
        </w:numPr>
        <w:spacing w:line="360" w:lineRule="exact"/>
        <w:ind w:left="567" w:hanging="567"/>
      </w:pPr>
      <w:r>
        <w:t>Kraftfahrzeugersatzteile und -zubehör: zum Beispiel Sommer- und Winterreifen, Fahrzeugbatterien, Autolampen, Filter aller Art, Scheibenwischer und Wischblätter, Pflegemittel, Kraft- und Schmierstoffe, Tankkarten und Ladekarten für Stromtankstellen für die allgemeine Fahrzeugflotte;</w:t>
      </w:r>
    </w:p>
    <w:p w:rsidR="00A511A6" w:rsidRDefault="00A511A6" w:rsidP="00A511A6">
      <w:pPr>
        <w:spacing w:line="360" w:lineRule="exact"/>
      </w:pPr>
    </w:p>
    <w:p w:rsidR="00A511A6" w:rsidRDefault="00A511A6" w:rsidP="00A511A6">
      <w:pPr>
        <w:numPr>
          <w:ilvl w:val="0"/>
          <w:numId w:val="1"/>
        </w:numPr>
        <w:spacing w:line="360" w:lineRule="exact"/>
        <w:ind w:left="567" w:hanging="567"/>
      </w:pPr>
      <w:r>
        <w:t>Zubehör und Verbrauchsmaterial der Datenverarbeitung: zum Beispiel Speichermedien (DVD, CD-ROM, Speicherkarten, USB-Sticks und Blu-ray Disc - BD), Tintenpatronen, Toner;</w:t>
      </w:r>
    </w:p>
    <w:p w:rsidR="00A511A6" w:rsidRDefault="00A511A6" w:rsidP="00A511A6">
      <w:pPr>
        <w:spacing w:line="360" w:lineRule="exact"/>
      </w:pPr>
    </w:p>
    <w:p w:rsidR="00A511A6" w:rsidRDefault="00A511A6" w:rsidP="00A511A6">
      <w:pPr>
        <w:spacing w:after="200" w:line="276" w:lineRule="auto"/>
      </w:pPr>
      <w:r>
        <w:br w:type="page"/>
      </w:r>
    </w:p>
    <w:p w:rsidR="00A511A6" w:rsidRDefault="00A511A6" w:rsidP="00A511A6">
      <w:pPr>
        <w:numPr>
          <w:ilvl w:val="0"/>
          <w:numId w:val="1"/>
        </w:numPr>
        <w:spacing w:line="360" w:lineRule="exact"/>
        <w:ind w:left="567" w:hanging="567"/>
      </w:pPr>
      <w:r>
        <w:lastRenderedPageBreak/>
        <w:t>Büroeinrichtung, Standard-Möbel:</w:t>
      </w:r>
    </w:p>
    <w:p w:rsidR="00A511A6" w:rsidRDefault="00A511A6" w:rsidP="00A511A6">
      <w:pPr>
        <w:spacing w:line="360" w:lineRule="exact"/>
        <w:ind w:left="567"/>
      </w:pPr>
    </w:p>
    <w:p w:rsidR="00A511A6" w:rsidRDefault="00A511A6" w:rsidP="00A511A6">
      <w:pPr>
        <w:numPr>
          <w:ilvl w:val="1"/>
          <w:numId w:val="4"/>
        </w:numPr>
        <w:spacing w:line="360" w:lineRule="exact"/>
        <w:ind w:left="1134" w:hanging="567"/>
      </w:pPr>
      <w:r>
        <w:t>Büromöbel einschließlich ergonomischer Sonderausstattung (Schreibtische, elektromotorisch höhenverstellbare Steh-Sitz-Schreibtische sowie Büroarbeitsstühle, Stehhilfen, Container, Schränke und Regale, Beistell- und Besprechungstische);</w:t>
      </w:r>
    </w:p>
    <w:p w:rsidR="00A511A6" w:rsidRDefault="00A511A6" w:rsidP="00A511A6">
      <w:pPr>
        <w:spacing w:line="360" w:lineRule="exact"/>
        <w:ind w:left="1134" w:hanging="567"/>
      </w:pPr>
    </w:p>
    <w:p w:rsidR="00A511A6" w:rsidRDefault="00A511A6" w:rsidP="00A511A6">
      <w:pPr>
        <w:numPr>
          <w:ilvl w:val="1"/>
          <w:numId w:val="4"/>
        </w:numPr>
        <w:tabs>
          <w:tab w:val="left" w:pos="1418"/>
        </w:tabs>
        <w:spacing w:line="360" w:lineRule="exact"/>
        <w:ind w:left="1134" w:hanging="567"/>
      </w:pPr>
      <w:r>
        <w:t>Möblierung der Konferenzräume (Stühle, Tische, Regale und Schränke).</w:t>
      </w:r>
    </w:p>
    <w:p w:rsidR="00A511A6" w:rsidRDefault="00A511A6" w:rsidP="00A511A6">
      <w:pPr>
        <w:spacing w:line="360" w:lineRule="exact"/>
        <w:ind w:left="1440"/>
      </w:pPr>
    </w:p>
    <w:p w:rsidR="00A511A6" w:rsidRDefault="00A511A6" w:rsidP="00A511A6">
      <w:pPr>
        <w:spacing w:line="360" w:lineRule="exact"/>
        <w:ind w:left="567"/>
      </w:pPr>
      <w:r>
        <w:t>Ausgenommen von der gemeinsamen Beschaffung sind Ergänzungsbeschaffungen der bestehenden Möbelausstattung in dem nach § 132 GWB beziehungsweise § 47 UVgO zulässigen Rahmen sowie Beschaffungen von Justizvollzugsanstalten (siehe Nummer 8.13.2). Eine Beteiligung des LZBW ist in diesen Fällen nicht erforderlich.</w:t>
      </w:r>
    </w:p>
    <w:p w:rsidR="00A511A6" w:rsidRDefault="00A511A6" w:rsidP="00A511A6">
      <w:pPr>
        <w:spacing w:line="360" w:lineRule="exact"/>
        <w:ind w:left="567"/>
      </w:pPr>
    </w:p>
    <w:p w:rsidR="00A511A6" w:rsidRDefault="00A511A6" w:rsidP="00A511A6">
      <w:pPr>
        <w:numPr>
          <w:ilvl w:val="0"/>
          <w:numId w:val="1"/>
        </w:numPr>
        <w:spacing w:line="360" w:lineRule="exact"/>
        <w:ind w:left="567" w:hanging="567"/>
      </w:pPr>
      <w:r>
        <w:t>Druckaufträge aller Art. Die Dienststellen können Druckaufträge, deren geschätzter Auftragswert 5 000 Euro (ohne Umsatzsteuer) nicht übersteigt, bei Bedarf selbst vergeben. Nicht der gemeinsamen Beschaffung unterliegen Druckaufträge für Sitzungsprotokolle und Beilagen des Landtags, Steuerformulare, Haushaltspläne und Haushaltsrechnungen, Prüfungsfragen, Verschlusssachen, Druckaufträge an Justizvollzugsanstalten sowie an Werkstätten für behinderte Menschen und Druckaufträge der Finanzkontrolle (Denkschrift und dergleichen);</w:t>
      </w:r>
    </w:p>
    <w:p w:rsidR="00A511A6" w:rsidRDefault="00A511A6" w:rsidP="00A511A6">
      <w:pPr>
        <w:spacing w:line="320" w:lineRule="exact"/>
        <w:ind w:left="567" w:hanging="567"/>
      </w:pPr>
    </w:p>
    <w:p w:rsidR="00A511A6" w:rsidRDefault="00A511A6" w:rsidP="00A511A6">
      <w:pPr>
        <w:numPr>
          <w:ilvl w:val="0"/>
          <w:numId w:val="1"/>
        </w:numPr>
        <w:spacing w:line="360" w:lineRule="exact"/>
        <w:ind w:left="567" w:hanging="567"/>
      </w:pPr>
      <w:r>
        <w:t>Informationstechnik (IT):</w:t>
      </w:r>
    </w:p>
    <w:p w:rsidR="00A511A6" w:rsidRDefault="00A511A6" w:rsidP="00A511A6">
      <w:pPr>
        <w:spacing w:line="320" w:lineRule="exact"/>
        <w:ind w:left="567" w:hanging="567"/>
      </w:pPr>
    </w:p>
    <w:p w:rsidR="00A511A6" w:rsidRDefault="00A511A6" w:rsidP="00A511A6">
      <w:pPr>
        <w:numPr>
          <w:ilvl w:val="1"/>
          <w:numId w:val="5"/>
        </w:numPr>
        <w:spacing w:line="360" w:lineRule="exact"/>
        <w:ind w:left="1134" w:hanging="567"/>
      </w:pPr>
      <w:r>
        <w:t>Standardgeräte der Informationstechnik im Clientbereich: zum Beispiel stationäre und tragbare Personalcomputer, Bildschirme, Eingabegeräte, Drucker und andere Peripheriegeräte und zugehörige Dienstleistungen (auch Finanzierung);</w:t>
      </w:r>
    </w:p>
    <w:p w:rsidR="00A511A6" w:rsidRDefault="00A511A6" w:rsidP="00A511A6">
      <w:pPr>
        <w:spacing w:line="320" w:lineRule="exact"/>
        <w:ind w:left="567" w:hanging="567"/>
      </w:pPr>
    </w:p>
    <w:p w:rsidR="00A511A6" w:rsidRDefault="00A511A6" w:rsidP="00A511A6">
      <w:pPr>
        <w:numPr>
          <w:ilvl w:val="1"/>
          <w:numId w:val="5"/>
        </w:numPr>
        <w:spacing w:line="360" w:lineRule="exact"/>
        <w:ind w:left="1134" w:hanging="567"/>
      </w:pPr>
      <w:r>
        <w:t>Standardgeräte der Informations- und Kommunikationstechnik im Serverbereich: Standard-Industrie-Server (x86-Architektur) und dazugehörige Dienstleistungen (auch Finanzierung);</w:t>
      </w:r>
    </w:p>
    <w:p w:rsidR="00A511A6" w:rsidRDefault="00A511A6" w:rsidP="00A511A6">
      <w:pPr>
        <w:spacing w:line="320" w:lineRule="exact"/>
        <w:ind w:left="567" w:hanging="567"/>
      </w:pPr>
    </w:p>
    <w:p w:rsidR="00A511A6" w:rsidRDefault="00A511A6" w:rsidP="00A511A6">
      <w:pPr>
        <w:numPr>
          <w:ilvl w:val="1"/>
          <w:numId w:val="5"/>
        </w:numPr>
        <w:spacing w:line="360" w:lineRule="exact"/>
        <w:ind w:left="1134" w:hanging="567"/>
      </w:pPr>
      <w:r>
        <w:t>standardisierte IuK-Dienstleistungen;</w:t>
      </w:r>
    </w:p>
    <w:p w:rsidR="00A511A6" w:rsidRDefault="00A511A6" w:rsidP="00A511A6">
      <w:pPr>
        <w:spacing w:line="320" w:lineRule="exact"/>
        <w:ind w:left="567" w:hanging="567"/>
      </w:pPr>
    </w:p>
    <w:p w:rsidR="00A511A6" w:rsidRDefault="00A511A6" w:rsidP="00A511A6">
      <w:pPr>
        <w:numPr>
          <w:ilvl w:val="1"/>
          <w:numId w:val="5"/>
        </w:numPr>
        <w:spacing w:line="360" w:lineRule="exact"/>
        <w:ind w:left="1134" w:hanging="567"/>
      </w:pPr>
      <w:r>
        <w:t>Multifunktionsdrucker (MFP) und dazugehörige Dienstleistungen (auch Finanzierung);</w:t>
      </w:r>
    </w:p>
    <w:p w:rsidR="00A511A6" w:rsidRDefault="00A511A6" w:rsidP="00A511A6">
      <w:pPr>
        <w:spacing w:line="320" w:lineRule="exact"/>
        <w:ind w:left="567" w:hanging="567"/>
      </w:pPr>
    </w:p>
    <w:p w:rsidR="00A511A6" w:rsidRDefault="00A511A6" w:rsidP="00A511A6">
      <w:pPr>
        <w:numPr>
          <w:ilvl w:val="0"/>
          <w:numId w:val="1"/>
        </w:numPr>
        <w:spacing w:line="360" w:lineRule="exact"/>
        <w:ind w:left="567" w:hanging="567"/>
      </w:pPr>
      <w:r>
        <w:lastRenderedPageBreak/>
        <w:t>Anzeigenschaltungen (Abschluss eines Rahmenvertrags mit einer Anzeigenagentur) in überregionalen Presseorganen sowie im Internet;</w:t>
      </w:r>
    </w:p>
    <w:p w:rsidR="00A511A6" w:rsidRDefault="00A511A6" w:rsidP="00A511A6">
      <w:pPr>
        <w:spacing w:line="360" w:lineRule="exact"/>
        <w:ind w:left="567"/>
      </w:pPr>
    </w:p>
    <w:p w:rsidR="00A511A6" w:rsidRDefault="00A511A6" w:rsidP="00A511A6">
      <w:pPr>
        <w:pStyle w:val="Listenabsatz"/>
        <w:numPr>
          <w:ilvl w:val="0"/>
          <w:numId w:val="1"/>
        </w:numPr>
        <w:spacing w:line="360" w:lineRule="exact"/>
        <w:ind w:left="567" w:hanging="567"/>
      </w:pPr>
      <w:r>
        <w:t>Paketpostdienstleistungen.</w:t>
      </w:r>
    </w:p>
    <w:p w:rsidR="00460F54" w:rsidRDefault="00460F54"/>
    <w:sectPr w:rsidR="00460F54" w:rsidSect="00A511A6">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D6" w:rsidRDefault="00A75DD6" w:rsidP="00A511A6">
      <w:pPr>
        <w:spacing w:line="240" w:lineRule="auto"/>
      </w:pPr>
      <w:r>
        <w:separator/>
      </w:r>
    </w:p>
  </w:endnote>
  <w:endnote w:type="continuationSeparator" w:id="0">
    <w:p w:rsidR="00A75DD6" w:rsidRDefault="00A75DD6" w:rsidP="00A511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D6" w:rsidRDefault="00A75DD6" w:rsidP="00A511A6">
      <w:pPr>
        <w:spacing w:line="240" w:lineRule="auto"/>
      </w:pPr>
      <w:r>
        <w:separator/>
      </w:r>
    </w:p>
  </w:footnote>
  <w:footnote w:type="continuationSeparator" w:id="0">
    <w:p w:rsidR="00A75DD6" w:rsidRDefault="00A75DD6" w:rsidP="00A511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129582"/>
      <w:docPartObj>
        <w:docPartGallery w:val="Page Numbers (Top of Page)"/>
        <w:docPartUnique/>
      </w:docPartObj>
    </w:sdtPr>
    <w:sdtEndPr/>
    <w:sdtContent>
      <w:p w:rsidR="00A511A6" w:rsidRDefault="00A511A6">
        <w:pPr>
          <w:pStyle w:val="Kopfzeile"/>
          <w:jc w:val="center"/>
        </w:pPr>
        <w:r>
          <w:fldChar w:fldCharType="begin"/>
        </w:r>
        <w:r>
          <w:instrText>PAGE   \* MERGEFORMAT</w:instrText>
        </w:r>
        <w:r>
          <w:fldChar w:fldCharType="separate"/>
        </w:r>
        <w:r w:rsidR="009A7F49">
          <w:rPr>
            <w:noProof/>
          </w:rPr>
          <w:t>4</w:t>
        </w:r>
        <w:r>
          <w:fldChar w:fldCharType="end"/>
        </w:r>
      </w:p>
    </w:sdtContent>
  </w:sdt>
  <w:p w:rsidR="00A511A6" w:rsidRDefault="00A511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0259"/>
    <w:multiLevelType w:val="hybridMultilevel"/>
    <w:tmpl w:val="41B893A0"/>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D32B8C6">
      <w:start w:val="1"/>
      <w:numFmt w:val="lowerRoman"/>
      <w:lvlText w:val="%3."/>
      <w:lvlJc w:val="left"/>
      <w:pPr>
        <w:ind w:left="2700" w:hanging="720"/>
      </w:pPr>
      <w:rPr>
        <w:b/>
      </w:r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4BF7D8E"/>
    <w:multiLevelType w:val="hybridMultilevel"/>
    <w:tmpl w:val="AFBAF00E"/>
    <w:lvl w:ilvl="0" w:tplc="04070017">
      <w:start w:val="1"/>
      <w:numFmt w:val="lowerLetter"/>
      <w:lvlText w:val="%1)"/>
      <w:lvlJc w:val="left"/>
      <w:pPr>
        <w:ind w:left="1287" w:hanging="360"/>
      </w:pPr>
    </w:lvl>
    <w:lvl w:ilvl="1" w:tplc="04070017">
      <w:start w:val="1"/>
      <w:numFmt w:val="lowerLetter"/>
      <w:lvlText w:val="%2)"/>
      <w:lvlJc w:val="left"/>
      <w:pPr>
        <w:ind w:left="2007" w:hanging="360"/>
      </w:pPr>
    </w:lvl>
    <w:lvl w:ilvl="2" w:tplc="0407001B">
      <w:start w:val="1"/>
      <w:numFmt w:val="lowerRoman"/>
      <w:lvlText w:val="%3."/>
      <w:lvlJc w:val="right"/>
      <w:pPr>
        <w:ind w:left="2727" w:hanging="180"/>
      </w:pPr>
    </w:lvl>
    <w:lvl w:ilvl="3" w:tplc="0407000F">
      <w:start w:val="1"/>
      <w:numFmt w:val="decimal"/>
      <w:lvlText w:val="%4."/>
      <w:lvlJc w:val="left"/>
      <w:pPr>
        <w:ind w:left="3447" w:hanging="360"/>
      </w:pPr>
    </w:lvl>
    <w:lvl w:ilvl="4" w:tplc="04070019">
      <w:start w:val="1"/>
      <w:numFmt w:val="lowerLetter"/>
      <w:lvlText w:val="%5."/>
      <w:lvlJc w:val="left"/>
      <w:pPr>
        <w:ind w:left="4167" w:hanging="360"/>
      </w:pPr>
    </w:lvl>
    <w:lvl w:ilvl="5" w:tplc="0407001B">
      <w:start w:val="1"/>
      <w:numFmt w:val="lowerRoman"/>
      <w:lvlText w:val="%6."/>
      <w:lvlJc w:val="right"/>
      <w:pPr>
        <w:ind w:left="4887" w:hanging="180"/>
      </w:pPr>
    </w:lvl>
    <w:lvl w:ilvl="6" w:tplc="0407000F">
      <w:start w:val="1"/>
      <w:numFmt w:val="decimal"/>
      <w:lvlText w:val="%7."/>
      <w:lvlJc w:val="left"/>
      <w:pPr>
        <w:ind w:left="5607" w:hanging="360"/>
      </w:pPr>
    </w:lvl>
    <w:lvl w:ilvl="7" w:tplc="04070019">
      <w:start w:val="1"/>
      <w:numFmt w:val="lowerLetter"/>
      <w:lvlText w:val="%8."/>
      <w:lvlJc w:val="left"/>
      <w:pPr>
        <w:ind w:left="6327" w:hanging="360"/>
      </w:pPr>
    </w:lvl>
    <w:lvl w:ilvl="8" w:tplc="0407001B">
      <w:start w:val="1"/>
      <w:numFmt w:val="lowerRoman"/>
      <w:lvlText w:val="%9."/>
      <w:lvlJc w:val="right"/>
      <w:pPr>
        <w:ind w:left="7047" w:hanging="180"/>
      </w:pPr>
    </w:lvl>
  </w:abstractNum>
  <w:abstractNum w:abstractNumId="2" w15:restartNumberingAfterBreak="0">
    <w:nsid w:val="3A964AA3"/>
    <w:multiLevelType w:val="hybridMultilevel"/>
    <w:tmpl w:val="382A07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AB413F1"/>
    <w:multiLevelType w:val="hybridMultilevel"/>
    <w:tmpl w:val="797866CA"/>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62760E79"/>
    <w:multiLevelType w:val="hybridMultilevel"/>
    <w:tmpl w:val="BB32F162"/>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A6"/>
    <w:rsid w:val="00460F54"/>
    <w:rsid w:val="004A4BEC"/>
    <w:rsid w:val="0057456B"/>
    <w:rsid w:val="009A7F49"/>
    <w:rsid w:val="00A511A6"/>
    <w:rsid w:val="00A75D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EBA70-26F4-41BD-818F-3A029E61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11A6"/>
    <w:pPr>
      <w:spacing w:after="0" w:line="240" w:lineRule="exact"/>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A511A6"/>
    <w:pPr>
      <w:spacing w:line="360" w:lineRule="exact"/>
    </w:pPr>
  </w:style>
  <w:style w:type="character" w:customStyle="1" w:styleId="TextkrperZchn">
    <w:name w:val="Textkörper Zchn"/>
    <w:basedOn w:val="Absatz-Standardschriftart"/>
    <w:link w:val="Textkrper"/>
    <w:semiHidden/>
    <w:rsid w:val="00A511A6"/>
    <w:rPr>
      <w:rFonts w:ascii="Arial" w:eastAsia="Times New Roman" w:hAnsi="Arial" w:cs="Arial"/>
      <w:sz w:val="24"/>
      <w:szCs w:val="24"/>
      <w:lang w:eastAsia="de-DE"/>
    </w:rPr>
  </w:style>
  <w:style w:type="paragraph" w:styleId="Listenabsatz">
    <w:name w:val="List Paragraph"/>
    <w:basedOn w:val="Standard"/>
    <w:uiPriority w:val="34"/>
    <w:qFormat/>
    <w:rsid w:val="00A511A6"/>
    <w:pPr>
      <w:ind w:left="720"/>
      <w:contextualSpacing/>
    </w:pPr>
  </w:style>
  <w:style w:type="paragraph" w:styleId="Kopfzeile">
    <w:name w:val="header"/>
    <w:basedOn w:val="Standard"/>
    <w:link w:val="KopfzeileZchn"/>
    <w:uiPriority w:val="99"/>
    <w:unhideWhenUsed/>
    <w:rsid w:val="00A511A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511A6"/>
    <w:rPr>
      <w:rFonts w:ascii="Arial" w:eastAsia="Times New Roman" w:hAnsi="Arial" w:cs="Arial"/>
      <w:sz w:val="24"/>
      <w:szCs w:val="24"/>
      <w:lang w:eastAsia="de-DE"/>
    </w:rPr>
  </w:style>
  <w:style w:type="paragraph" w:styleId="Fuzeile">
    <w:name w:val="footer"/>
    <w:basedOn w:val="Standard"/>
    <w:link w:val="FuzeileZchn"/>
    <w:uiPriority w:val="99"/>
    <w:unhideWhenUsed/>
    <w:rsid w:val="00A511A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511A6"/>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4372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Stoll, Ralf (WM)</dc:creator>
  <cp:keywords/>
  <dc:description/>
  <cp:lastModifiedBy>Stoll, Ralf (WM)</cp:lastModifiedBy>
  <cp:revision>4</cp:revision>
  <cp:lastPrinted>2018-07-26T06:25:00Z</cp:lastPrinted>
  <dcterms:created xsi:type="dcterms:W3CDTF">2018-07-26T06:23:00Z</dcterms:created>
  <dcterms:modified xsi:type="dcterms:W3CDTF">2018-07-26T06:25:00Z</dcterms:modified>
</cp:coreProperties>
</file>