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F7" w:rsidRPr="003539B3" w:rsidRDefault="00E20BF7" w:rsidP="00D57E77">
      <w:pPr>
        <w:autoSpaceDE w:val="0"/>
        <w:autoSpaceDN w:val="0"/>
        <w:adjustRightInd w:val="0"/>
        <w:jc w:val="center"/>
        <w:rPr>
          <w:rFonts w:ascii="Arial" w:hAnsi="Arial" w:cs="Arial"/>
          <w:b/>
          <w:color w:val="000000"/>
          <w:sz w:val="28"/>
          <w:szCs w:val="28"/>
        </w:rPr>
      </w:pPr>
      <w:r w:rsidRPr="003539B3">
        <w:rPr>
          <w:rFonts w:ascii="Arial" w:hAnsi="Arial" w:cs="Arial"/>
          <w:b/>
          <w:color w:val="000000"/>
          <w:sz w:val="28"/>
          <w:szCs w:val="28"/>
        </w:rPr>
        <w:t>Schwellenwerte und Wertgrenzen im Vergaberecht</w:t>
      </w:r>
      <w:r w:rsidR="00EB69C0" w:rsidRPr="003539B3">
        <w:rPr>
          <w:rFonts w:ascii="Arial" w:hAnsi="Arial" w:cs="Arial"/>
          <w:b/>
          <w:color w:val="000000"/>
          <w:sz w:val="28"/>
          <w:szCs w:val="28"/>
        </w:rPr>
        <w:t xml:space="preserve"> (</w:t>
      </w:r>
      <w:r w:rsidR="00BA207D" w:rsidRPr="003539B3">
        <w:rPr>
          <w:rFonts w:ascii="Arial" w:hAnsi="Arial" w:cs="Arial"/>
          <w:b/>
          <w:color w:val="000000"/>
          <w:sz w:val="28"/>
          <w:szCs w:val="28"/>
        </w:rPr>
        <w:t>ab</w:t>
      </w:r>
      <w:r w:rsidR="00EB69C0" w:rsidRPr="003539B3">
        <w:rPr>
          <w:rFonts w:ascii="Arial" w:hAnsi="Arial" w:cs="Arial"/>
          <w:b/>
          <w:color w:val="000000"/>
          <w:sz w:val="28"/>
          <w:szCs w:val="28"/>
        </w:rPr>
        <w:t xml:space="preserve"> </w:t>
      </w:r>
      <w:r w:rsidR="00BC3FCC" w:rsidRPr="003539B3">
        <w:rPr>
          <w:rFonts w:ascii="Arial" w:hAnsi="Arial" w:cs="Arial"/>
          <w:b/>
          <w:color w:val="000000"/>
          <w:sz w:val="28"/>
          <w:szCs w:val="28"/>
        </w:rPr>
        <w:t>Oktober</w:t>
      </w:r>
      <w:r w:rsidR="00D23772" w:rsidRPr="003539B3">
        <w:rPr>
          <w:rFonts w:ascii="Arial" w:hAnsi="Arial" w:cs="Arial"/>
          <w:b/>
          <w:color w:val="000000"/>
          <w:sz w:val="28"/>
          <w:szCs w:val="28"/>
        </w:rPr>
        <w:t xml:space="preserve"> 2020</w:t>
      </w:r>
      <w:r w:rsidR="00EB69C0" w:rsidRPr="003539B3">
        <w:rPr>
          <w:rFonts w:ascii="Arial" w:hAnsi="Arial" w:cs="Arial"/>
          <w:b/>
          <w:color w:val="000000"/>
          <w:sz w:val="28"/>
          <w:szCs w:val="28"/>
        </w:rPr>
        <w:t>)</w:t>
      </w:r>
    </w:p>
    <w:p w:rsidR="00E20BF7" w:rsidRDefault="00E20BF7" w:rsidP="00030420">
      <w:pPr>
        <w:autoSpaceDE w:val="0"/>
        <w:autoSpaceDN w:val="0"/>
        <w:adjustRightInd w:val="0"/>
        <w:rPr>
          <w:rFonts w:ascii="Arial" w:hAnsi="Arial" w:cs="Arial"/>
          <w:color w:val="000000"/>
          <w:sz w:val="20"/>
          <w:szCs w:val="20"/>
        </w:rPr>
      </w:pPr>
    </w:p>
    <w:p w:rsidR="00E91CBA" w:rsidRPr="001B09EC" w:rsidRDefault="00E91CBA" w:rsidP="00030420">
      <w:pPr>
        <w:autoSpaceDE w:val="0"/>
        <w:autoSpaceDN w:val="0"/>
        <w:adjustRightInd w:val="0"/>
        <w:rPr>
          <w:rFonts w:ascii="Arial" w:hAnsi="Arial" w:cs="Arial"/>
          <w:color w:val="000000"/>
          <w:sz w:val="20"/>
          <w:szCs w:val="20"/>
        </w:rPr>
      </w:pPr>
      <w:r w:rsidRPr="001B09EC">
        <w:rPr>
          <w:rFonts w:ascii="Arial" w:hAnsi="Arial" w:cs="Arial"/>
          <w:color w:val="000000"/>
          <w:sz w:val="20"/>
          <w:szCs w:val="20"/>
        </w:rPr>
        <w:t xml:space="preserve">Bei öffentlichen Aufträgen </w:t>
      </w:r>
      <w:r w:rsidRPr="001B09EC">
        <w:rPr>
          <w:rFonts w:ascii="Arial" w:hAnsi="Arial" w:cs="Arial"/>
          <w:b/>
          <w:color w:val="000000"/>
          <w:sz w:val="20"/>
          <w:szCs w:val="20"/>
        </w:rPr>
        <w:t>ab den u</w:t>
      </w:r>
      <w:r w:rsidR="001D39E5" w:rsidRPr="001B09EC">
        <w:rPr>
          <w:rFonts w:ascii="Arial" w:hAnsi="Arial" w:cs="Arial"/>
          <w:b/>
          <w:color w:val="000000"/>
          <w:sz w:val="20"/>
          <w:szCs w:val="20"/>
        </w:rPr>
        <w:t xml:space="preserve">nten </w:t>
      </w:r>
      <w:r w:rsidRPr="001B09EC">
        <w:rPr>
          <w:rFonts w:ascii="Arial" w:hAnsi="Arial" w:cs="Arial"/>
          <w:b/>
          <w:color w:val="000000"/>
          <w:sz w:val="20"/>
          <w:szCs w:val="20"/>
        </w:rPr>
        <w:t>g</w:t>
      </w:r>
      <w:r w:rsidR="001D39E5" w:rsidRPr="001B09EC">
        <w:rPr>
          <w:rFonts w:ascii="Arial" w:hAnsi="Arial" w:cs="Arial"/>
          <w:b/>
          <w:color w:val="000000"/>
          <w:sz w:val="20"/>
          <w:szCs w:val="20"/>
        </w:rPr>
        <w:t>enannten</w:t>
      </w:r>
      <w:r w:rsidRPr="001B09EC">
        <w:rPr>
          <w:rFonts w:ascii="Arial" w:hAnsi="Arial" w:cs="Arial"/>
          <w:color w:val="000000"/>
          <w:sz w:val="20"/>
          <w:szCs w:val="20"/>
        </w:rPr>
        <w:t xml:space="preserve"> </w:t>
      </w:r>
      <w:r w:rsidRPr="001B09EC">
        <w:rPr>
          <w:rFonts w:ascii="Arial" w:hAnsi="Arial" w:cs="Arial"/>
          <w:b/>
          <w:color w:val="000000"/>
          <w:sz w:val="20"/>
          <w:szCs w:val="20"/>
        </w:rPr>
        <w:t>Schwellenwerten</w:t>
      </w:r>
      <w:r w:rsidRPr="001B09EC">
        <w:rPr>
          <w:rFonts w:ascii="Arial" w:hAnsi="Arial" w:cs="Arial"/>
          <w:color w:val="000000"/>
          <w:sz w:val="20"/>
          <w:szCs w:val="20"/>
        </w:rPr>
        <w:t xml:space="preserve"> sind folgende </w:t>
      </w:r>
      <w:r w:rsidR="00B94612" w:rsidRPr="001B09EC">
        <w:rPr>
          <w:rFonts w:ascii="Arial" w:hAnsi="Arial" w:cs="Arial"/>
          <w:color w:val="000000"/>
          <w:sz w:val="20"/>
          <w:szCs w:val="20"/>
        </w:rPr>
        <w:t>Regel</w:t>
      </w:r>
      <w:r w:rsidR="00D57E77" w:rsidRPr="001B09EC">
        <w:rPr>
          <w:rFonts w:ascii="Arial" w:hAnsi="Arial" w:cs="Arial"/>
          <w:color w:val="000000"/>
          <w:sz w:val="20"/>
          <w:szCs w:val="20"/>
        </w:rPr>
        <w:t>ungen</w:t>
      </w:r>
      <w:r w:rsidR="00B94612" w:rsidRPr="001B09EC">
        <w:rPr>
          <w:rFonts w:ascii="Arial" w:hAnsi="Arial" w:cs="Arial"/>
          <w:color w:val="000000"/>
          <w:sz w:val="20"/>
          <w:szCs w:val="20"/>
        </w:rPr>
        <w:t xml:space="preserve"> </w:t>
      </w:r>
      <w:r w:rsidRPr="001B09EC">
        <w:rPr>
          <w:rFonts w:ascii="Arial" w:hAnsi="Arial" w:cs="Arial"/>
          <w:color w:val="000000"/>
          <w:sz w:val="20"/>
          <w:szCs w:val="20"/>
        </w:rPr>
        <w:t xml:space="preserve">von den </w:t>
      </w:r>
      <w:r w:rsidR="00E20BF7" w:rsidRPr="001B09EC">
        <w:rPr>
          <w:rFonts w:ascii="Arial" w:hAnsi="Arial" w:cs="Arial"/>
          <w:b/>
          <w:color w:val="000000"/>
          <w:sz w:val="20"/>
          <w:szCs w:val="20"/>
        </w:rPr>
        <w:t>Behörden und Betrieben des Landes</w:t>
      </w:r>
      <w:r w:rsidR="00E20BF7" w:rsidRPr="001B09EC">
        <w:rPr>
          <w:rFonts w:ascii="Arial" w:hAnsi="Arial" w:cs="Arial"/>
          <w:color w:val="000000"/>
          <w:sz w:val="20"/>
          <w:szCs w:val="20"/>
        </w:rPr>
        <w:t xml:space="preserve"> </w:t>
      </w:r>
      <w:r w:rsidRPr="001B09EC">
        <w:rPr>
          <w:rFonts w:ascii="Arial" w:hAnsi="Arial" w:cs="Arial"/>
          <w:color w:val="000000"/>
          <w:sz w:val="20"/>
          <w:szCs w:val="20"/>
        </w:rPr>
        <w:t xml:space="preserve">und den </w:t>
      </w:r>
      <w:r w:rsidRPr="001B09EC">
        <w:rPr>
          <w:rFonts w:ascii="Arial" w:hAnsi="Arial" w:cs="Arial"/>
          <w:b/>
          <w:color w:val="000000"/>
          <w:sz w:val="20"/>
          <w:szCs w:val="20"/>
        </w:rPr>
        <w:t>Kommunen</w:t>
      </w:r>
      <w:r w:rsidRPr="001B09EC">
        <w:rPr>
          <w:rFonts w:ascii="Arial" w:hAnsi="Arial" w:cs="Arial"/>
          <w:color w:val="000000"/>
          <w:sz w:val="20"/>
          <w:szCs w:val="20"/>
        </w:rPr>
        <w:t xml:space="preserve"> verbindlich zu beachten:</w:t>
      </w:r>
    </w:p>
    <w:p w:rsidR="00E91CBA" w:rsidRPr="001B09EC" w:rsidRDefault="00E91CBA" w:rsidP="00030420">
      <w:pPr>
        <w:autoSpaceDE w:val="0"/>
        <w:autoSpaceDN w:val="0"/>
        <w:adjustRightInd w:val="0"/>
        <w:rPr>
          <w:rFonts w:ascii="Arial" w:hAnsi="Arial" w:cs="Arial"/>
          <w:color w:val="000000"/>
          <w:sz w:val="20"/>
          <w:szCs w:val="20"/>
        </w:rPr>
      </w:pP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Gesetz gegen Wettbewerbsbeschränkungen (</w:t>
      </w:r>
      <w:r w:rsidR="00B94612" w:rsidRPr="001B09EC">
        <w:rPr>
          <w:rFonts w:ascii="Arial" w:hAnsi="Arial" w:cs="Arial"/>
          <w:color w:val="000000"/>
          <w:sz w:val="20"/>
          <w:szCs w:val="20"/>
        </w:rPr>
        <w:t>GWB</w:t>
      </w:r>
      <w:r w:rsidR="00E20BF7" w:rsidRPr="001B09EC">
        <w:rPr>
          <w:rFonts w:ascii="Arial" w:hAnsi="Arial" w:cs="Arial"/>
          <w:color w:val="000000"/>
          <w:sz w:val="20"/>
          <w:szCs w:val="20"/>
        </w:rPr>
        <w:t xml:space="preserve">) - regelt die Vergabegrundsätze </w:t>
      </w:r>
      <w:r w:rsidR="00DF33F8" w:rsidRPr="001B09EC">
        <w:rPr>
          <w:rFonts w:ascii="Arial" w:hAnsi="Arial" w:cs="Arial"/>
          <w:color w:val="000000"/>
          <w:sz w:val="20"/>
          <w:szCs w:val="20"/>
        </w:rPr>
        <w:t xml:space="preserve">und das Nachprüfungsverfahren, </w:t>
      </w: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die Vergabeverordnung</w:t>
      </w:r>
      <w:r w:rsidR="0044179E" w:rsidRPr="001B09EC">
        <w:rPr>
          <w:rFonts w:ascii="Arial" w:hAnsi="Arial" w:cs="Arial"/>
          <w:color w:val="000000"/>
          <w:sz w:val="20"/>
          <w:szCs w:val="20"/>
        </w:rPr>
        <w:t xml:space="preserve"> </w:t>
      </w:r>
      <w:r w:rsidR="00DF33F8" w:rsidRPr="001B09EC">
        <w:rPr>
          <w:rFonts w:ascii="Arial" w:hAnsi="Arial" w:cs="Arial"/>
          <w:color w:val="000000"/>
          <w:sz w:val="20"/>
          <w:szCs w:val="20"/>
        </w:rPr>
        <w:t xml:space="preserve">(VgV) - regelt das Vergabeverfahren, </w:t>
      </w:r>
    </w:p>
    <w:p w:rsidR="0044179E" w:rsidRPr="001B09EC" w:rsidRDefault="0044179E" w:rsidP="00AD711C">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Vergabe- und Vertragsordnung für Bauleistungen</w:t>
      </w:r>
      <w:r w:rsidR="00DF33F8" w:rsidRPr="001B09EC">
        <w:rPr>
          <w:rFonts w:ascii="Arial" w:hAnsi="Arial" w:cs="Arial"/>
          <w:color w:val="000000"/>
          <w:sz w:val="20"/>
          <w:szCs w:val="20"/>
        </w:rPr>
        <w:t xml:space="preserve"> </w:t>
      </w:r>
      <w:r w:rsidRPr="001B09EC">
        <w:rPr>
          <w:rFonts w:ascii="Arial" w:hAnsi="Arial" w:cs="Arial"/>
          <w:color w:val="000000"/>
          <w:sz w:val="20"/>
          <w:szCs w:val="20"/>
        </w:rPr>
        <w:t xml:space="preserve">Teil </w:t>
      </w:r>
      <w:r w:rsidR="00DF33F8" w:rsidRPr="001B09EC">
        <w:rPr>
          <w:rFonts w:ascii="Arial" w:hAnsi="Arial" w:cs="Arial"/>
          <w:color w:val="000000"/>
          <w:sz w:val="20"/>
          <w:szCs w:val="20"/>
        </w:rPr>
        <w:t xml:space="preserve">A </w:t>
      </w:r>
      <w:r w:rsidR="00AD711C" w:rsidRPr="001B09EC">
        <w:rPr>
          <w:rFonts w:ascii="Arial" w:hAnsi="Arial" w:cs="Arial"/>
          <w:color w:val="000000"/>
          <w:sz w:val="20"/>
          <w:szCs w:val="20"/>
        </w:rPr>
        <w:t xml:space="preserve">(VOB/A) </w:t>
      </w:r>
      <w:r w:rsidR="00DF33F8" w:rsidRPr="001B09EC">
        <w:rPr>
          <w:rFonts w:ascii="Arial" w:hAnsi="Arial" w:cs="Arial"/>
          <w:color w:val="000000"/>
          <w:sz w:val="20"/>
          <w:szCs w:val="20"/>
        </w:rPr>
        <w:t>Abschnitt 2 - regelt die Vergabe von Bauleistungen,</w:t>
      </w:r>
    </w:p>
    <w:p w:rsidR="00E91CBA" w:rsidRPr="001B09EC" w:rsidRDefault="00E91CBA"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Sektorenverordnung (</w:t>
      </w:r>
      <w:r w:rsidR="00E20BF7" w:rsidRPr="001B09EC">
        <w:rPr>
          <w:rFonts w:ascii="Arial" w:hAnsi="Arial" w:cs="Arial"/>
          <w:color w:val="000000"/>
          <w:sz w:val="20"/>
          <w:szCs w:val="20"/>
        </w:rPr>
        <w:t xml:space="preserve">SektVO) - </w:t>
      </w:r>
      <w:r w:rsidRPr="001B09EC">
        <w:rPr>
          <w:rFonts w:ascii="Arial" w:hAnsi="Arial" w:cs="Arial"/>
          <w:color w:val="000000"/>
          <w:sz w:val="20"/>
          <w:szCs w:val="20"/>
        </w:rPr>
        <w:t>nur f</w:t>
      </w:r>
      <w:r w:rsidR="00E20BF7" w:rsidRPr="001B09EC">
        <w:rPr>
          <w:rFonts w:ascii="Arial" w:hAnsi="Arial" w:cs="Arial"/>
          <w:color w:val="000000"/>
          <w:sz w:val="20"/>
          <w:szCs w:val="20"/>
        </w:rPr>
        <w:t>ür Vergaben im Bereich des Verkehrs, der Trinkwasserversorgung und der Energieversorgung,</w:t>
      </w:r>
    </w:p>
    <w:p w:rsidR="00E20BF7" w:rsidRPr="001B09EC" w:rsidRDefault="00E20BF7"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Konzessionsvergabeverordnung (KonzVgV) - nur für die Vergabe von Konzessionen,</w:t>
      </w:r>
    </w:p>
    <w:p w:rsidR="00E20BF7" w:rsidRPr="001B09EC" w:rsidRDefault="00E20BF7" w:rsidP="00DF33F8">
      <w:pPr>
        <w:numPr>
          <w:ilvl w:val="0"/>
          <w:numId w:val="2"/>
        </w:numPr>
        <w:autoSpaceDE w:val="0"/>
        <w:autoSpaceDN w:val="0"/>
        <w:adjustRightInd w:val="0"/>
        <w:ind w:left="567" w:hanging="567"/>
        <w:rPr>
          <w:rFonts w:ascii="Arial" w:hAnsi="Arial" w:cs="Arial"/>
          <w:color w:val="000000"/>
          <w:sz w:val="20"/>
          <w:szCs w:val="20"/>
        </w:rPr>
      </w:pPr>
      <w:r w:rsidRPr="001B09EC">
        <w:rPr>
          <w:rFonts w:ascii="Arial" w:hAnsi="Arial" w:cs="Arial"/>
          <w:color w:val="000000"/>
          <w:sz w:val="20"/>
          <w:szCs w:val="20"/>
        </w:rPr>
        <w:t>Vergabeverordnung Verteidigung und Sicherheit (VSVgV) - nur für verteidigungs- oder sicherheitsspezifische öffentliche Aufträge.</w:t>
      </w:r>
    </w:p>
    <w:p w:rsidR="00E91CBA" w:rsidRPr="001B09EC" w:rsidRDefault="00E91CBA" w:rsidP="00E91CBA">
      <w:pPr>
        <w:autoSpaceDE w:val="0"/>
        <w:autoSpaceDN w:val="0"/>
        <w:adjustRightInd w:val="0"/>
        <w:rPr>
          <w:rFonts w:ascii="Arial" w:hAnsi="Arial" w:cs="Arial"/>
          <w:color w:val="000000"/>
          <w:sz w:val="20"/>
          <w:szCs w:val="20"/>
        </w:rPr>
      </w:pPr>
    </w:p>
    <w:p w:rsidR="00030420" w:rsidRPr="001B09EC" w:rsidRDefault="00B94612" w:rsidP="00E91CBA">
      <w:pPr>
        <w:autoSpaceDE w:val="0"/>
        <w:autoSpaceDN w:val="0"/>
        <w:adjustRightInd w:val="0"/>
        <w:rPr>
          <w:rFonts w:ascii="Arial" w:hAnsi="Arial" w:cs="Arial"/>
          <w:color w:val="000000"/>
          <w:sz w:val="20"/>
          <w:szCs w:val="20"/>
        </w:rPr>
      </w:pPr>
      <w:r w:rsidRPr="001B09EC">
        <w:rPr>
          <w:rFonts w:ascii="Arial" w:hAnsi="Arial" w:cs="Arial"/>
          <w:color w:val="000000"/>
          <w:sz w:val="20"/>
          <w:szCs w:val="20"/>
        </w:rPr>
        <w:t>Die Schwellenwerte werden durch EU-Richtlinien festgelegt. Die EU-Schwellenwerte gelten unmittelbar und werden durch die Bundesregierung im Bundesanzeiger bekanntgemacht.</w:t>
      </w:r>
      <w:r w:rsidR="00384E20" w:rsidRPr="001B09EC">
        <w:rPr>
          <w:rFonts w:ascii="Arial" w:hAnsi="Arial" w:cs="Arial"/>
          <w:color w:val="000000"/>
          <w:sz w:val="20"/>
          <w:szCs w:val="20"/>
        </w:rPr>
        <w:t xml:space="preserve"> Eine Anpassung der Schwellenwerte erfolgt in der Regel alle zwei Jahre.</w:t>
      </w:r>
    </w:p>
    <w:p w:rsidR="00030420" w:rsidRPr="00030420" w:rsidRDefault="00030420" w:rsidP="00030420">
      <w:pPr>
        <w:autoSpaceDE w:val="0"/>
        <w:autoSpaceDN w:val="0"/>
        <w:adjustRightInd w:val="0"/>
        <w:rPr>
          <w:rFonts w:ascii="Arial" w:hAnsi="Arial" w:cs="Arial"/>
          <w:color w:val="000000"/>
          <w:sz w:val="20"/>
          <w:szCs w:val="20"/>
        </w:rPr>
      </w:pPr>
    </w:p>
    <w:tbl>
      <w:tblPr>
        <w:tblW w:w="14317"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53"/>
        <w:gridCol w:w="2516"/>
        <w:gridCol w:w="2516"/>
        <w:gridCol w:w="2516"/>
        <w:gridCol w:w="2516"/>
      </w:tblGrid>
      <w:tr w:rsidR="00246D6F" w:rsidRPr="00030420" w:rsidTr="00CB673A">
        <w:trPr>
          <w:trHeight w:val="805"/>
        </w:trPr>
        <w:tc>
          <w:tcPr>
            <w:tcW w:w="4253" w:type="dxa"/>
            <w:tcBorders>
              <w:top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 xml:space="preserve">Klassische öffentliche Aufträge </w:t>
            </w:r>
          </w:p>
        </w:tc>
        <w:tc>
          <w:tcPr>
            <w:tcW w:w="2516" w:type="dxa"/>
            <w:tcBorders>
              <w:top w:val="single" w:sz="8" w:space="0" w:color="000000"/>
              <w:left w:val="single" w:sz="8" w:space="0" w:color="000000"/>
              <w:bottom w:val="single" w:sz="8" w:space="0" w:color="000000"/>
              <w:right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 xml:space="preserve">Sektorenaufträge </w:t>
            </w:r>
          </w:p>
        </w:tc>
        <w:tc>
          <w:tcPr>
            <w:tcW w:w="2516" w:type="dxa"/>
            <w:tcBorders>
              <w:top w:val="single" w:sz="8" w:space="0" w:color="000000"/>
              <w:left w:val="single" w:sz="8" w:space="0" w:color="000000"/>
              <w:bottom w:val="single" w:sz="8" w:space="0" w:color="000000"/>
            </w:tcBorders>
            <w:shd w:val="clear" w:color="auto" w:fill="D9D9D9"/>
          </w:tcPr>
          <w:p w:rsidR="00246D6F" w:rsidRPr="00085A3F" w:rsidRDefault="00DC1012" w:rsidP="00DC1012">
            <w:pPr>
              <w:jc w:val="center"/>
              <w:rPr>
                <w:rFonts w:ascii="Arial" w:eastAsia="Calibri" w:hAnsi="Arial" w:cs="Arial"/>
                <w:b/>
                <w:sz w:val="20"/>
                <w:szCs w:val="20"/>
              </w:rPr>
            </w:pPr>
            <w:r>
              <w:rPr>
                <w:rFonts w:ascii="Arial" w:eastAsia="Calibri" w:hAnsi="Arial" w:cs="Arial"/>
                <w:b/>
                <w:sz w:val="20"/>
                <w:szCs w:val="20"/>
              </w:rPr>
              <w:t>Oberste oder obere Bundesbehörden sowie vergleichbare Bundeseinrichtungen</w:t>
            </w:r>
          </w:p>
        </w:tc>
        <w:tc>
          <w:tcPr>
            <w:tcW w:w="2516" w:type="dxa"/>
            <w:tcBorders>
              <w:top w:val="single" w:sz="8" w:space="0" w:color="000000"/>
              <w:left w:val="single" w:sz="8" w:space="0" w:color="000000"/>
              <w:bottom w:val="single" w:sz="8" w:space="0" w:color="000000"/>
            </w:tcBorders>
            <w:shd w:val="clear" w:color="auto" w:fill="D9D9D9"/>
          </w:tcPr>
          <w:p w:rsidR="00246D6F" w:rsidRPr="00085A3F" w:rsidRDefault="00246D6F" w:rsidP="00085A3F">
            <w:pPr>
              <w:rPr>
                <w:rFonts w:ascii="Arial" w:eastAsia="Calibri" w:hAnsi="Arial" w:cs="Arial"/>
                <w:b/>
                <w:sz w:val="20"/>
                <w:szCs w:val="20"/>
              </w:rPr>
            </w:pPr>
            <w:r w:rsidRPr="00085A3F">
              <w:rPr>
                <w:rFonts w:ascii="Arial" w:eastAsia="Calibri" w:hAnsi="Arial" w:cs="Arial"/>
                <w:b/>
                <w:sz w:val="20"/>
                <w:szCs w:val="20"/>
              </w:rPr>
              <w:t>Konzessionen</w:t>
            </w:r>
          </w:p>
        </w:tc>
      </w:tr>
      <w:tr w:rsidR="00CB673A" w:rsidRPr="00030420" w:rsidTr="00CB673A">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Bauauftrag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vAlign w:val="center"/>
          </w:tcPr>
          <w:p w:rsidR="00CB673A"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rPr>
          <w:trHeight w:val="1254"/>
        </w:trPr>
        <w:tc>
          <w:tcPr>
            <w:tcW w:w="4253" w:type="dxa"/>
            <w:tcBorders>
              <w:top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 xml:space="preserve">Lose von Bauaufträgen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384E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Losen unterhalb von 1</w:t>
            </w:r>
            <w:r>
              <w:rPr>
                <w:rFonts w:ascii="Arial" w:hAnsi="Arial" w:cs="Arial"/>
                <w:color w:val="000000"/>
                <w:sz w:val="20"/>
                <w:szCs w:val="20"/>
              </w:rPr>
              <w:t xml:space="preserve"> </w:t>
            </w:r>
            <w:r w:rsidRPr="00030420">
              <w:rPr>
                <w:rFonts w:ascii="Arial" w:hAnsi="Arial" w:cs="Arial"/>
                <w:color w:val="000000"/>
                <w:sz w:val="20"/>
                <w:szCs w:val="20"/>
              </w:rPr>
              <w:t>Mio. Euro deren addier</w:t>
            </w:r>
            <w:r>
              <w:rPr>
                <w:rFonts w:ascii="Arial" w:hAnsi="Arial" w:cs="Arial"/>
                <w:color w:val="000000"/>
                <w:sz w:val="20"/>
                <w:szCs w:val="20"/>
              </w:rPr>
              <w:t>ter Wert ab 20 v.H. des Gesamt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384E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Losen unterhalb von 1</w:t>
            </w:r>
            <w:r>
              <w:rPr>
                <w:rFonts w:ascii="Arial" w:hAnsi="Arial" w:cs="Arial"/>
                <w:color w:val="000000"/>
                <w:sz w:val="20"/>
                <w:szCs w:val="20"/>
              </w:rPr>
              <w:t xml:space="preserve"> </w:t>
            </w:r>
            <w:r w:rsidRPr="00030420">
              <w:rPr>
                <w:rFonts w:ascii="Arial" w:hAnsi="Arial" w:cs="Arial"/>
                <w:color w:val="000000"/>
                <w:sz w:val="20"/>
                <w:szCs w:val="20"/>
              </w:rPr>
              <w:t>Mio. Euro deren addier</w:t>
            </w:r>
            <w:r>
              <w:rPr>
                <w:rFonts w:ascii="Arial" w:hAnsi="Arial" w:cs="Arial"/>
                <w:color w:val="000000"/>
                <w:sz w:val="20"/>
                <w:szCs w:val="20"/>
              </w:rPr>
              <w:t>ter Wert ab 20 v.H. des Gesamt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rPr>
                <w:rFonts w:ascii="Arial" w:hAnsi="Arial" w:cs="Arial"/>
                <w:color w:val="000000"/>
                <w:sz w:val="20"/>
                <w:szCs w:val="20"/>
              </w:rPr>
            </w:pPr>
            <w:r w:rsidRPr="00030420">
              <w:rPr>
                <w:rFonts w:ascii="Arial" w:hAnsi="Arial" w:cs="Arial"/>
                <w:color w:val="000000"/>
                <w:sz w:val="20"/>
                <w:szCs w:val="20"/>
              </w:rPr>
              <w:t>1 Mio. Euro oder bei Losen unterhalb von 1</w:t>
            </w:r>
            <w:r>
              <w:rPr>
                <w:rFonts w:ascii="Arial" w:hAnsi="Arial" w:cs="Arial"/>
                <w:color w:val="000000"/>
                <w:sz w:val="20"/>
                <w:szCs w:val="20"/>
              </w:rPr>
              <w:t xml:space="preserve"> </w:t>
            </w:r>
            <w:r w:rsidRPr="00030420">
              <w:rPr>
                <w:rFonts w:ascii="Arial" w:hAnsi="Arial" w:cs="Arial"/>
                <w:color w:val="000000"/>
                <w:sz w:val="20"/>
                <w:szCs w:val="20"/>
              </w:rPr>
              <w:t>Mio. Euro deren addier</w:t>
            </w:r>
            <w:r>
              <w:rPr>
                <w:rFonts w:ascii="Arial" w:hAnsi="Arial" w:cs="Arial"/>
                <w:color w:val="000000"/>
                <w:sz w:val="20"/>
                <w:szCs w:val="20"/>
              </w:rPr>
              <w:t>ter Wert ab 20 v. H. des Gesamt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CB673A">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Lieferauftrag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w:t>
            </w:r>
            <w:r w:rsidRPr="00030420">
              <w:rPr>
                <w:rFonts w:ascii="Arial" w:hAnsi="Arial" w:cs="Arial"/>
                <w:color w:val="000000"/>
                <w:sz w:val="20"/>
                <w:szCs w:val="20"/>
              </w:rPr>
              <w:t xml:space="preserve">.000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139.000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Pr="001F68CB" w:rsidRDefault="00CB673A" w:rsidP="00030420">
            <w:pPr>
              <w:autoSpaceDE w:val="0"/>
              <w:autoSpaceDN w:val="0"/>
              <w:adjustRightInd w:val="0"/>
              <w:rPr>
                <w:rFonts w:ascii="Arial" w:hAnsi="Arial" w:cs="Arial"/>
                <w:b/>
                <w:color w:val="000000"/>
                <w:sz w:val="20"/>
                <w:szCs w:val="20"/>
              </w:rPr>
            </w:pPr>
            <w:r w:rsidRPr="001F68CB">
              <w:rPr>
                <w:rFonts w:ascii="Arial" w:hAnsi="Arial" w:cs="Arial"/>
                <w:b/>
                <w:color w:val="000000"/>
                <w:sz w:val="20"/>
                <w:szCs w:val="20"/>
              </w:rPr>
              <w:t xml:space="preserve">Dienstleistungsaufträge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214.</w:t>
            </w:r>
            <w:r w:rsidRPr="00030420">
              <w:rPr>
                <w:rFonts w:ascii="Arial" w:hAnsi="Arial" w:cs="Arial"/>
                <w:color w:val="000000"/>
                <w:sz w:val="20"/>
                <w:szCs w:val="20"/>
              </w:rPr>
              <w:t xml:space="preserve">000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139.000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rPr>
          <w:trHeight w:val="397"/>
        </w:trPr>
        <w:tc>
          <w:tcPr>
            <w:tcW w:w="4253" w:type="dxa"/>
            <w:tcBorders>
              <w:top w:val="single" w:sz="8" w:space="0" w:color="000000"/>
              <w:bottom w:val="single" w:sz="8" w:space="0" w:color="000000"/>
              <w:right w:val="single" w:sz="8" w:space="0" w:color="000000"/>
            </w:tcBorders>
            <w:shd w:val="clear" w:color="auto" w:fill="FFFFFF"/>
          </w:tcPr>
          <w:p w:rsidR="00CB673A" w:rsidRDefault="00CB673A" w:rsidP="00B9461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Dienstleistungsaufträge, die soziale und andere besondere Dienstleistungen nach Anhang XIV der Richtlinie 2014/24/EU betreffen (z.B. Postdienste, </w:t>
            </w:r>
            <w:r w:rsidRPr="00DF33F8">
              <w:rPr>
                <w:rFonts w:ascii="Arial" w:hAnsi="Arial" w:cs="Arial"/>
                <w:color w:val="000000"/>
                <w:sz w:val="20"/>
                <w:szCs w:val="20"/>
              </w:rPr>
              <w:t>Dienstleistungen im juristischen Bereich</w:t>
            </w:r>
            <w:r>
              <w:rPr>
                <w:rFonts w:ascii="Arial" w:hAnsi="Arial" w:cs="Arial"/>
                <w:color w:val="000000"/>
                <w:sz w:val="20"/>
                <w:szCs w:val="20"/>
              </w:rPr>
              <w:t xml:space="preserve">, Dienstleistungen im </w:t>
            </w:r>
            <w:r w:rsidRPr="00DF33F8">
              <w:rPr>
                <w:rFonts w:ascii="Arial" w:hAnsi="Arial" w:cs="Arial"/>
                <w:color w:val="000000"/>
                <w:sz w:val="20"/>
                <w:szCs w:val="20"/>
              </w:rPr>
              <w:t>Gaststätten und Beherbergungsgewerbe</w:t>
            </w:r>
            <w:r>
              <w:rPr>
                <w:rFonts w:ascii="Arial" w:hAnsi="Arial" w:cs="Arial"/>
                <w:color w:val="000000"/>
                <w:sz w:val="20"/>
                <w:szCs w:val="20"/>
              </w:rPr>
              <w:t xml:space="preserve">, </w:t>
            </w:r>
            <w:r w:rsidRPr="00DF33F8">
              <w:rPr>
                <w:rFonts w:ascii="Arial" w:hAnsi="Arial" w:cs="Arial"/>
                <w:color w:val="000000"/>
                <w:sz w:val="20"/>
                <w:szCs w:val="20"/>
              </w:rPr>
              <w:t>Dienstleistungen im Rahmen der gesetzlichen Sozialversicherung</w:t>
            </w:r>
            <w:r>
              <w:rPr>
                <w:rFonts w:ascii="Arial" w:hAnsi="Arial" w:cs="Arial"/>
                <w:color w:val="000000"/>
                <w:sz w:val="20"/>
                <w:szCs w:val="20"/>
              </w:rPr>
              <w:t>)</w:t>
            </w:r>
          </w:p>
          <w:p w:rsidR="00CB673A" w:rsidRPr="00030420" w:rsidRDefault="00CB673A" w:rsidP="00B94612">
            <w:pPr>
              <w:autoSpaceDE w:val="0"/>
              <w:autoSpaceDN w:val="0"/>
              <w:adjustRightInd w:val="0"/>
              <w:rPr>
                <w:rFonts w:ascii="Arial" w:hAnsi="Arial" w:cs="Arial"/>
                <w:color w:val="000000"/>
                <w:sz w:val="20"/>
                <w:szCs w:val="20"/>
              </w:rPr>
            </w:pP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750.000 Euro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B94612">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1.000.000 Euro</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750.000 Euro</w:t>
            </w:r>
          </w:p>
        </w:tc>
        <w:tc>
          <w:tcPr>
            <w:tcW w:w="2516" w:type="dxa"/>
            <w:tcBorders>
              <w:top w:val="single" w:sz="8" w:space="0" w:color="000000"/>
              <w:left w:val="single" w:sz="8" w:space="0" w:color="000000"/>
              <w:bottom w:val="single" w:sz="8" w:space="0" w:color="000000"/>
            </w:tcBorders>
            <w:shd w:val="clear" w:color="auto" w:fill="FFFFFF"/>
          </w:tcPr>
          <w:p w:rsidR="00CB673A" w:rsidRDefault="00CB673A" w:rsidP="00655590">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r w:rsidR="00CB673A" w:rsidRPr="00030420" w:rsidTr="00CB673A">
        <w:trPr>
          <w:trHeight w:val="1467"/>
        </w:trPr>
        <w:tc>
          <w:tcPr>
            <w:tcW w:w="4253" w:type="dxa"/>
            <w:tcBorders>
              <w:top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Pr>
                <w:rFonts w:ascii="Arial" w:hAnsi="Arial" w:cs="Arial"/>
                <w:color w:val="000000"/>
                <w:sz w:val="20"/>
                <w:szCs w:val="20"/>
              </w:rPr>
              <w:t>Für Lose von Dienstleis</w:t>
            </w:r>
            <w:r w:rsidRPr="00030420">
              <w:rPr>
                <w:rFonts w:ascii="Arial" w:hAnsi="Arial" w:cs="Arial"/>
                <w:color w:val="000000"/>
                <w:sz w:val="20"/>
                <w:szCs w:val="20"/>
              </w:rPr>
              <w:t xml:space="preserve">tungsaufträgen </w:t>
            </w:r>
          </w:p>
        </w:tc>
        <w:tc>
          <w:tcPr>
            <w:tcW w:w="2516" w:type="dxa"/>
            <w:tcBorders>
              <w:top w:val="single" w:sz="8" w:space="0" w:color="000000"/>
              <w:left w:val="single" w:sz="8" w:space="0" w:color="000000"/>
              <w:bottom w:val="single" w:sz="8" w:space="0" w:color="000000"/>
              <w:right w:val="single" w:sz="8" w:space="0" w:color="000000"/>
            </w:tcBorders>
            <w:shd w:val="clear" w:color="auto" w:fill="FFFFFF"/>
          </w:tcPr>
          <w:p w:rsidR="00CB673A" w:rsidRPr="00030420" w:rsidRDefault="00CB673A" w:rsidP="00030420">
            <w:pPr>
              <w:autoSpaceDE w:val="0"/>
              <w:autoSpaceDN w:val="0"/>
              <w:adjustRightInd w:val="0"/>
              <w:rPr>
                <w:rFonts w:ascii="Arial" w:hAnsi="Arial" w:cs="Arial"/>
                <w:color w:val="000000"/>
                <w:sz w:val="20"/>
                <w:szCs w:val="20"/>
              </w:rPr>
            </w:pPr>
            <w:r w:rsidRPr="00030420">
              <w:rPr>
                <w:rFonts w:ascii="Arial" w:hAnsi="Arial" w:cs="Arial"/>
                <w:color w:val="000000"/>
                <w:sz w:val="20"/>
                <w:szCs w:val="20"/>
              </w:rPr>
              <w:t>80.000 Euro oder bei Losen unterhalb von 80.000 Euro deren addier</w:t>
            </w:r>
            <w:r>
              <w:rPr>
                <w:rFonts w:ascii="Arial" w:hAnsi="Arial" w:cs="Arial"/>
                <w:color w:val="000000"/>
                <w:sz w:val="20"/>
                <w:szCs w:val="20"/>
              </w:rPr>
              <w:t>ter Wert ab 20 v.H. des Gesamt</w:t>
            </w:r>
            <w:r w:rsidRPr="00030420">
              <w:rPr>
                <w:rFonts w:ascii="Arial" w:hAnsi="Arial" w:cs="Arial"/>
                <w:color w:val="000000"/>
                <w:sz w:val="20"/>
                <w:szCs w:val="20"/>
              </w:rPr>
              <w:t xml:space="preserve">werts aller Lose </w:t>
            </w:r>
          </w:p>
        </w:tc>
        <w:tc>
          <w:tcPr>
            <w:tcW w:w="2516" w:type="dxa"/>
            <w:tcBorders>
              <w:top w:val="single" w:sz="8" w:space="0" w:color="000000"/>
              <w:left w:val="single" w:sz="8" w:space="0" w:color="000000"/>
              <w:bottom w:val="single" w:sz="8" w:space="0" w:color="000000"/>
              <w:right w:val="single" w:sz="8" w:space="0" w:color="000000"/>
            </w:tcBorders>
          </w:tcPr>
          <w:p w:rsidR="00CB673A" w:rsidRPr="00030420" w:rsidRDefault="00CB673A" w:rsidP="001035B9">
            <w:pPr>
              <w:autoSpaceDE w:val="0"/>
              <w:autoSpaceDN w:val="0"/>
              <w:adjustRightInd w:val="0"/>
              <w:jc w:val="center"/>
              <w:rPr>
                <w:rFonts w:ascii="Arial" w:hAnsi="Arial" w:cs="Arial"/>
                <w:color w:val="000000"/>
                <w:sz w:val="20"/>
                <w:szCs w:val="20"/>
              </w:rPr>
            </w:pPr>
            <w:r>
              <w:rPr>
                <w:rFonts w:ascii="Arial" w:hAnsi="Arial" w:cs="Arial"/>
                <w:color w:val="000000"/>
                <w:sz w:val="20"/>
                <w:szCs w:val="20"/>
              </w:rPr>
              <w:t>428.000</w:t>
            </w:r>
            <w:r w:rsidRPr="00030420">
              <w:rPr>
                <w:rFonts w:ascii="Arial" w:hAnsi="Arial" w:cs="Arial"/>
                <w:color w:val="000000"/>
                <w:sz w:val="20"/>
                <w:szCs w:val="20"/>
              </w:rPr>
              <w:t xml:space="preserve"> Euro </w:t>
            </w:r>
          </w:p>
        </w:tc>
        <w:tc>
          <w:tcPr>
            <w:tcW w:w="2516" w:type="dxa"/>
            <w:tcBorders>
              <w:top w:val="single" w:sz="8" w:space="0" w:color="000000"/>
              <w:left w:val="single" w:sz="8" w:space="0" w:color="000000"/>
              <w:bottom w:val="single" w:sz="8" w:space="0" w:color="000000"/>
              <w:right w:val="single" w:sz="8" w:space="0" w:color="000000"/>
            </w:tcBorders>
          </w:tcPr>
          <w:p w:rsidR="00CB673A" w:rsidRPr="00030420" w:rsidRDefault="00CB673A" w:rsidP="001035B9">
            <w:pPr>
              <w:autoSpaceDE w:val="0"/>
              <w:autoSpaceDN w:val="0"/>
              <w:adjustRightInd w:val="0"/>
              <w:rPr>
                <w:rFonts w:ascii="Arial" w:hAnsi="Arial" w:cs="Arial"/>
                <w:color w:val="000000"/>
                <w:sz w:val="20"/>
                <w:szCs w:val="20"/>
              </w:rPr>
            </w:pPr>
            <w:r w:rsidRPr="00030420">
              <w:rPr>
                <w:rFonts w:ascii="Arial" w:hAnsi="Arial" w:cs="Arial"/>
                <w:color w:val="000000"/>
                <w:sz w:val="20"/>
                <w:szCs w:val="20"/>
              </w:rPr>
              <w:t>80.000 Euro oder bei Losen unterhalb von 80.000 Euro deren addier</w:t>
            </w:r>
            <w:r>
              <w:rPr>
                <w:rFonts w:ascii="Arial" w:hAnsi="Arial" w:cs="Arial"/>
                <w:color w:val="000000"/>
                <w:sz w:val="20"/>
                <w:szCs w:val="20"/>
              </w:rPr>
              <w:t>ter Wert ab 20 v.H. des Gesamt</w:t>
            </w:r>
            <w:r w:rsidRPr="00030420">
              <w:rPr>
                <w:rFonts w:ascii="Arial" w:hAnsi="Arial" w:cs="Arial"/>
                <w:color w:val="000000"/>
                <w:sz w:val="20"/>
                <w:szCs w:val="20"/>
              </w:rPr>
              <w:t>werts aller Lose</w:t>
            </w:r>
          </w:p>
        </w:tc>
        <w:tc>
          <w:tcPr>
            <w:tcW w:w="2516" w:type="dxa"/>
            <w:tcBorders>
              <w:top w:val="single" w:sz="8" w:space="0" w:color="000000"/>
              <w:left w:val="single" w:sz="8" w:space="0" w:color="000000"/>
              <w:bottom w:val="single" w:sz="8" w:space="0" w:color="000000"/>
            </w:tcBorders>
            <w:shd w:val="clear" w:color="auto" w:fill="FFFFFF"/>
          </w:tcPr>
          <w:p w:rsidR="00CB673A" w:rsidRPr="00030420" w:rsidRDefault="00CB673A" w:rsidP="00AD711C">
            <w:pPr>
              <w:autoSpaceDE w:val="0"/>
              <w:autoSpaceDN w:val="0"/>
              <w:adjustRightInd w:val="0"/>
              <w:jc w:val="center"/>
              <w:rPr>
                <w:rFonts w:ascii="Arial" w:hAnsi="Arial" w:cs="Arial"/>
                <w:color w:val="000000"/>
                <w:sz w:val="20"/>
                <w:szCs w:val="20"/>
              </w:rPr>
            </w:pPr>
            <w:r>
              <w:rPr>
                <w:rFonts w:ascii="Arial" w:hAnsi="Arial" w:cs="Arial"/>
                <w:color w:val="000000"/>
                <w:sz w:val="20"/>
                <w:szCs w:val="20"/>
              </w:rPr>
              <w:t>5.350.000 Euro</w:t>
            </w:r>
          </w:p>
        </w:tc>
      </w:tr>
    </w:tbl>
    <w:p w:rsidR="00030420" w:rsidRDefault="00E91CBA">
      <w:pPr>
        <w:rPr>
          <w:rFonts w:ascii="Arial" w:hAnsi="Arial" w:cs="Arial"/>
        </w:rPr>
      </w:pPr>
      <w:r w:rsidRPr="001B09EC">
        <w:rPr>
          <w:rFonts w:ascii="Arial" w:hAnsi="Arial" w:cs="Arial"/>
          <w:b/>
        </w:rPr>
        <w:lastRenderedPageBreak/>
        <w:t xml:space="preserve">Unterhalb </w:t>
      </w:r>
      <w:r w:rsidR="0044179E" w:rsidRPr="001B09EC">
        <w:rPr>
          <w:rFonts w:ascii="Arial" w:hAnsi="Arial" w:cs="Arial"/>
          <w:b/>
        </w:rPr>
        <w:t>der o</w:t>
      </w:r>
      <w:r w:rsidR="001F68CB" w:rsidRPr="001B09EC">
        <w:rPr>
          <w:rFonts w:ascii="Arial" w:hAnsi="Arial" w:cs="Arial"/>
          <w:b/>
        </w:rPr>
        <w:t xml:space="preserve">ben </w:t>
      </w:r>
      <w:r w:rsidR="0044179E" w:rsidRPr="001B09EC">
        <w:rPr>
          <w:rFonts w:ascii="Arial" w:hAnsi="Arial" w:cs="Arial"/>
          <w:b/>
        </w:rPr>
        <w:t>g</w:t>
      </w:r>
      <w:r w:rsidR="001F68CB" w:rsidRPr="001B09EC">
        <w:rPr>
          <w:rFonts w:ascii="Arial" w:hAnsi="Arial" w:cs="Arial"/>
          <w:b/>
        </w:rPr>
        <w:t>enannten</w:t>
      </w:r>
      <w:r w:rsidR="0044179E" w:rsidRPr="001B09EC">
        <w:rPr>
          <w:rFonts w:ascii="Arial" w:hAnsi="Arial" w:cs="Arial"/>
          <w:b/>
        </w:rPr>
        <w:t xml:space="preserve"> Schwellenwerte</w:t>
      </w:r>
      <w:r w:rsidR="0044179E" w:rsidRPr="001B09EC">
        <w:rPr>
          <w:rFonts w:ascii="Arial" w:hAnsi="Arial" w:cs="Arial"/>
        </w:rPr>
        <w:t xml:space="preserve"> </w:t>
      </w:r>
      <w:r w:rsidRPr="001B09EC">
        <w:rPr>
          <w:rFonts w:ascii="Arial" w:hAnsi="Arial" w:cs="Arial"/>
        </w:rPr>
        <w:t>gelten folgende Wertgrenzen und Rechtsgrundlagen:</w:t>
      </w:r>
    </w:p>
    <w:p w:rsidR="003539B3" w:rsidRPr="001B09EC" w:rsidRDefault="003539B3">
      <w:pPr>
        <w:rPr>
          <w:rFonts w:ascii="Arial" w:hAnsi="Arial" w:cs="Arial"/>
        </w:rPr>
      </w:pPr>
      <w:bookmarkStart w:id="0" w:name="_GoBack"/>
      <w:bookmarkEnd w:id="0"/>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2093"/>
        <w:gridCol w:w="3076"/>
        <w:gridCol w:w="3077"/>
        <w:gridCol w:w="3077"/>
        <w:gridCol w:w="3077"/>
      </w:tblGrid>
      <w:tr w:rsidR="000E3169" w:rsidRPr="00D57E77" w:rsidTr="003539B3">
        <w:trPr>
          <w:tblHeader/>
        </w:trPr>
        <w:tc>
          <w:tcPr>
            <w:tcW w:w="2093" w:type="dxa"/>
            <w:shd w:val="clear" w:color="auto" w:fill="D9D9D9"/>
          </w:tcPr>
          <w:p w:rsidR="0044179E" w:rsidRPr="00D57E77" w:rsidRDefault="0044179E" w:rsidP="0044179E">
            <w:pPr>
              <w:rPr>
                <w:rFonts w:ascii="Arial" w:eastAsia="Calibri" w:hAnsi="Arial" w:cs="Arial"/>
                <w:b/>
                <w:sz w:val="20"/>
                <w:szCs w:val="20"/>
              </w:rPr>
            </w:pPr>
          </w:p>
        </w:tc>
        <w:tc>
          <w:tcPr>
            <w:tcW w:w="3076" w:type="dxa"/>
            <w:shd w:val="clear" w:color="auto" w:fill="D9D9D9"/>
          </w:tcPr>
          <w:p w:rsidR="00AD711C" w:rsidRPr="00D57E77" w:rsidRDefault="0044179E" w:rsidP="00981C94">
            <w:pPr>
              <w:rPr>
                <w:rFonts w:ascii="Arial" w:eastAsia="Calibri" w:hAnsi="Arial" w:cs="Arial"/>
                <w:b/>
                <w:sz w:val="20"/>
                <w:szCs w:val="20"/>
              </w:rPr>
            </w:pPr>
            <w:r w:rsidRPr="00D57E77">
              <w:rPr>
                <w:rFonts w:ascii="Arial" w:eastAsia="Calibri" w:hAnsi="Arial" w:cs="Arial"/>
                <w:b/>
                <w:sz w:val="20"/>
                <w:szCs w:val="20"/>
              </w:rPr>
              <w:t>Re</w:t>
            </w:r>
            <w:r w:rsidR="00AD711C" w:rsidRPr="00D57E77">
              <w:rPr>
                <w:rFonts w:ascii="Arial" w:eastAsia="Calibri" w:hAnsi="Arial" w:cs="Arial"/>
                <w:b/>
                <w:sz w:val="20"/>
                <w:szCs w:val="20"/>
              </w:rPr>
              <w:t>chtsgrundlage für</w:t>
            </w:r>
            <w:r w:rsidR="00981C94">
              <w:rPr>
                <w:rFonts w:ascii="Arial" w:eastAsia="Calibri" w:hAnsi="Arial" w:cs="Arial"/>
                <w:b/>
                <w:sz w:val="20"/>
                <w:szCs w:val="20"/>
              </w:rPr>
              <w:t xml:space="preserve"> </w:t>
            </w:r>
            <w:r w:rsidR="00AD711C" w:rsidRPr="00D57E77">
              <w:rPr>
                <w:rFonts w:ascii="Arial" w:eastAsia="Calibri" w:hAnsi="Arial" w:cs="Arial"/>
                <w:b/>
                <w:sz w:val="20"/>
                <w:szCs w:val="20"/>
              </w:rPr>
              <w:t>Behörden und Betriebe des Landes</w:t>
            </w:r>
          </w:p>
        </w:tc>
        <w:tc>
          <w:tcPr>
            <w:tcW w:w="3077" w:type="dxa"/>
            <w:shd w:val="clear" w:color="auto" w:fill="D9D9D9"/>
          </w:tcPr>
          <w:p w:rsidR="00AD711C" w:rsidRPr="00D57E77" w:rsidRDefault="00AD711C" w:rsidP="00AD711C">
            <w:pPr>
              <w:rPr>
                <w:rFonts w:ascii="Arial" w:eastAsia="Calibri" w:hAnsi="Arial" w:cs="Arial"/>
                <w:b/>
                <w:sz w:val="20"/>
                <w:szCs w:val="20"/>
              </w:rPr>
            </w:pPr>
            <w:r w:rsidRPr="00D57E77">
              <w:rPr>
                <w:rFonts w:ascii="Arial" w:eastAsia="Calibri" w:hAnsi="Arial" w:cs="Arial"/>
                <w:b/>
                <w:sz w:val="20"/>
                <w:szCs w:val="20"/>
              </w:rPr>
              <w:t>Rechtsgrundlage</w:t>
            </w:r>
            <w:r w:rsidR="001F68CB">
              <w:rPr>
                <w:rFonts w:ascii="Arial" w:eastAsia="Calibri" w:hAnsi="Arial" w:cs="Arial"/>
                <w:b/>
                <w:sz w:val="20"/>
                <w:szCs w:val="20"/>
              </w:rPr>
              <w:t>n</w:t>
            </w:r>
            <w:r w:rsidRPr="00D57E77">
              <w:rPr>
                <w:rFonts w:ascii="Arial" w:eastAsia="Calibri" w:hAnsi="Arial" w:cs="Arial"/>
                <w:b/>
                <w:sz w:val="20"/>
                <w:szCs w:val="20"/>
              </w:rPr>
              <w:t xml:space="preserve"> </w:t>
            </w:r>
            <w:r w:rsidR="0044179E" w:rsidRPr="00D57E77">
              <w:rPr>
                <w:rFonts w:ascii="Arial" w:eastAsia="Calibri" w:hAnsi="Arial" w:cs="Arial"/>
                <w:b/>
                <w:sz w:val="20"/>
                <w:szCs w:val="20"/>
              </w:rPr>
              <w:t xml:space="preserve">für </w:t>
            </w:r>
          </w:p>
          <w:p w:rsidR="0044179E" w:rsidRPr="00D57E77" w:rsidRDefault="0044179E" w:rsidP="00AD711C">
            <w:pPr>
              <w:rPr>
                <w:rFonts w:ascii="Arial" w:eastAsia="Calibri" w:hAnsi="Arial" w:cs="Arial"/>
                <w:b/>
                <w:sz w:val="20"/>
                <w:szCs w:val="20"/>
              </w:rPr>
            </w:pPr>
            <w:r w:rsidRPr="00D57E77">
              <w:rPr>
                <w:rFonts w:ascii="Arial" w:eastAsia="Calibri" w:hAnsi="Arial" w:cs="Arial"/>
                <w:b/>
                <w:sz w:val="20"/>
                <w:szCs w:val="20"/>
              </w:rPr>
              <w:t xml:space="preserve">Kommunen </w:t>
            </w:r>
          </w:p>
        </w:tc>
        <w:tc>
          <w:tcPr>
            <w:tcW w:w="3077" w:type="dxa"/>
            <w:shd w:val="clear" w:color="auto" w:fill="D9D9D9"/>
          </w:tcPr>
          <w:p w:rsidR="000E3169" w:rsidRPr="00D57E77" w:rsidRDefault="0044179E" w:rsidP="00981C94">
            <w:pPr>
              <w:rPr>
                <w:rFonts w:ascii="Arial" w:eastAsia="Calibri" w:hAnsi="Arial" w:cs="Arial"/>
                <w:b/>
                <w:sz w:val="20"/>
                <w:szCs w:val="20"/>
              </w:rPr>
            </w:pPr>
            <w:r w:rsidRPr="00D57E77">
              <w:rPr>
                <w:rFonts w:ascii="Arial" w:eastAsia="Calibri" w:hAnsi="Arial" w:cs="Arial"/>
                <w:b/>
                <w:sz w:val="20"/>
                <w:szCs w:val="20"/>
              </w:rPr>
              <w:t>Wertgrenzen</w:t>
            </w:r>
            <w:r w:rsidR="000E3169" w:rsidRPr="00D57E77">
              <w:rPr>
                <w:sz w:val="20"/>
                <w:szCs w:val="20"/>
              </w:rPr>
              <w:t xml:space="preserve"> </w:t>
            </w:r>
            <w:r w:rsidR="000E3169" w:rsidRPr="00D57E77">
              <w:rPr>
                <w:rFonts w:ascii="Arial" w:eastAsia="Calibri" w:hAnsi="Arial" w:cs="Arial"/>
                <w:b/>
                <w:sz w:val="20"/>
                <w:szCs w:val="20"/>
              </w:rPr>
              <w:t>Behörden und Betriebe des Landes</w:t>
            </w:r>
          </w:p>
        </w:tc>
        <w:tc>
          <w:tcPr>
            <w:tcW w:w="3077" w:type="dxa"/>
            <w:shd w:val="clear" w:color="auto" w:fill="D9D9D9"/>
          </w:tcPr>
          <w:p w:rsidR="000E3169" w:rsidRPr="00D57E77" w:rsidRDefault="000E3169" w:rsidP="000E3169">
            <w:pPr>
              <w:rPr>
                <w:rFonts w:ascii="Arial" w:eastAsia="Calibri" w:hAnsi="Arial" w:cs="Arial"/>
                <w:b/>
                <w:sz w:val="20"/>
                <w:szCs w:val="20"/>
              </w:rPr>
            </w:pPr>
            <w:r w:rsidRPr="002C6B3B">
              <w:rPr>
                <w:rFonts w:ascii="Arial" w:eastAsia="Calibri" w:hAnsi="Arial" w:cs="Arial"/>
                <w:b/>
                <w:sz w:val="20"/>
                <w:szCs w:val="20"/>
              </w:rPr>
              <w:t>Wertgrenzen Kommunen</w:t>
            </w:r>
            <w:r w:rsidR="00AB394C">
              <w:rPr>
                <w:rFonts w:ascii="Arial" w:eastAsia="Calibri" w:hAnsi="Arial" w:cs="Arial"/>
                <w:b/>
                <w:sz w:val="20"/>
                <w:szCs w:val="20"/>
              </w:rPr>
              <w:t xml:space="preserve"> </w:t>
            </w:r>
          </w:p>
          <w:p w:rsidR="0044179E" w:rsidRPr="00D57E77" w:rsidRDefault="0044179E" w:rsidP="0044179E">
            <w:pPr>
              <w:rPr>
                <w:rFonts w:ascii="Arial" w:eastAsia="Calibri" w:hAnsi="Arial" w:cs="Arial"/>
                <w:b/>
                <w:sz w:val="20"/>
                <w:szCs w:val="20"/>
              </w:rPr>
            </w:pPr>
          </w:p>
        </w:tc>
      </w:tr>
      <w:tr w:rsidR="003539B3" w:rsidRPr="00D57E77" w:rsidTr="003539B3">
        <w:tc>
          <w:tcPr>
            <w:tcW w:w="2093" w:type="dxa"/>
            <w:shd w:val="clear" w:color="auto" w:fill="auto"/>
          </w:tcPr>
          <w:p w:rsidR="003539B3" w:rsidRPr="00D57E77" w:rsidRDefault="003539B3" w:rsidP="003539B3">
            <w:pPr>
              <w:rPr>
                <w:rFonts w:ascii="Arial" w:eastAsia="Calibri" w:hAnsi="Arial" w:cs="Arial"/>
                <w:sz w:val="20"/>
                <w:szCs w:val="20"/>
              </w:rPr>
            </w:pPr>
            <w:r w:rsidRPr="00D57E77">
              <w:rPr>
                <w:rFonts w:ascii="Arial" w:eastAsia="Calibri" w:hAnsi="Arial" w:cs="Arial"/>
                <w:sz w:val="20"/>
                <w:szCs w:val="20"/>
              </w:rPr>
              <w:t xml:space="preserve">Bauauftrag </w:t>
            </w:r>
          </w:p>
        </w:tc>
        <w:tc>
          <w:tcPr>
            <w:tcW w:w="3076" w:type="dxa"/>
            <w:shd w:val="clear" w:color="auto" w:fill="auto"/>
          </w:tcPr>
          <w:p w:rsidR="003539B3" w:rsidRPr="00D57E77" w:rsidRDefault="003539B3" w:rsidP="003539B3">
            <w:pPr>
              <w:pStyle w:val="Listenabsatz"/>
              <w:numPr>
                <w:ilvl w:val="0"/>
                <w:numId w:val="3"/>
              </w:numPr>
              <w:ind w:left="368" w:hanging="368"/>
              <w:rPr>
                <w:rFonts w:cs="Arial"/>
                <w:sz w:val="20"/>
                <w:szCs w:val="20"/>
              </w:rPr>
            </w:pPr>
            <w:r w:rsidRPr="00D57E77">
              <w:rPr>
                <w:rFonts w:cs="Arial"/>
                <w:sz w:val="20"/>
                <w:szCs w:val="20"/>
              </w:rPr>
              <w:t>§ 55 LHO</w:t>
            </w:r>
          </w:p>
          <w:p w:rsidR="003539B3" w:rsidRPr="00D57E77" w:rsidRDefault="003539B3" w:rsidP="003539B3">
            <w:pPr>
              <w:pStyle w:val="Listenabsatz"/>
              <w:numPr>
                <w:ilvl w:val="0"/>
                <w:numId w:val="3"/>
              </w:numPr>
              <w:ind w:left="368" w:hanging="368"/>
              <w:rPr>
                <w:rFonts w:cs="Arial"/>
                <w:sz w:val="20"/>
                <w:szCs w:val="20"/>
              </w:rPr>
            </w:pPr>
            <w:r w:rsidRPr="00D57E77">
              <w:rPr>
                <w:rFonts w:cs="Arial"/>
                <w:sz w:val="20"/>
                <w:szCs w:val="20"/>
              </w:rPr>
              <w:t>Allgemeine Verwaltungsvorschriften zu § 55 LHO (VV-LHO)</w:t>
            </w:r>
          </w:p>
          <w:p w:rsidR="003539B3" w:rsidRDefault="003539B3" w:rsidP="003539B3">
            <w:pPr>
              <w:pStyle w:val="Listenabsatz"/>
              <w:numPr>
                <w:ilvl w:val="0"/>
                <w:numId w:val="4"/>
              </w:numPr>
              <w:ind w:left="368" w:hanging="368"/>
              <w:rPr>
                <w:rFonts w:cs="Arial"/>
                <w:sz w:val="20"/>
                <w:szCs w:val="20"/>
              </w:rPr>
            </w:pPr>
            <w:r w:rsidRPr="00D57E77">
              <w:rPr>
                <w:rFonts w:cs="Arial"/>
                <w:sz w:val="20"/>
                <w:szCs w:val="20"/>
              </w:rPr>
              <w:t xml:space="preserve">Vergabe- und Vertragsordnung für Bauleistungen Teil A (VOB/A) Abschnitt 1 </w:t>
            </w:r>
          </w:p>
          <w:p w:rsidR="003539B3" w:rsidRPr="00336463" w:rsidRDefault="003539B3" w:rsidP="003539B3">
            <w:pPr>
              <w:pStyle w:val="Listenabsatz"/>
              <w:numPr>
                <w:ilvl w:val="0"/>
                <w:numId w:val="4"/>
              </w:numPr>
              <w:ind w:left="397" w:hanging="397"/>
              <w:rPr>
                <w:rFonts w:cs="Arial"/>
                <w:sz w:val="20"/>
                <w:szCs w:val="20"/>
              </w:rPr>
            </w:pPr>
            <w:proofErr w:type="spellStart"/>
            <w:r w:rsidRPr="00875850">
              <w:rPr>
                <w:rFonts w:cs="Arial"/>
                <w:sz w:val="20"/>
                <w:szCs w:val="20"/>
              </w:rPr>
              <w:t>VwV</w:t>
            </w:r>
            <w:proofErr w:type="spellEnd"/>
            <w:r w:rsidRPr="00875850">
              <w:rPr>
                <w:rFonts w:cs="Arial"/>
                <w:sz w:val="20"/>
                <w:szCs w:val="20"/>
              </w:rPr>
              <w:t xml:space="preserve"> Investitionsfördermaßnahmen </w:t>
            </w:r>
            <w:proofErr w:type="spellStart"/>
            <w:r w:rsidRPr="00875850">
              <w:rPr>
                <w:rFonts w:cs="Arial"/>
                <w:sz w:val="20"/>
                <w:szCs w:val="20"/>
              </w:rPr>
              <w:t>öA</w:t>
            </w:r>
            <w:proofErr w:type="spellEnd"/>
            <w:r w:rsidRPr="00875850">
              <w:rPr>
                <w:rFonts w:cs="Arial"/>
                <w:sz w:val="20"/>
                <w:szCs w:val="20"/>
              </w:rPr>
              <w:t xml:space="preserve"> – Nummer 4, Absatz 1 </w:t>
            </w:r>
          </w:p>
        </w:tc>
        <w:tc>
          <w:tcPr>
            <w:tcW w:w="3077" w:type="dxa"/>
            <w:shd w:val="clear" w:color="auto" w:fill="auto"/>
          </w:tcPr>
          <w:p w:rsidR="003539B3" w:rsidRDefault="003539B3" w:rsidP="003539B3">
            <w:pPr>
              <w:pStyle w:val="Listenabsatz"/>
              <w:numPr>
                <w:ilvl w:val="0"/>
                <w:numId w:val="4"/>
              </w:numPr>
              <w:ind w:left="397" w:hanging="397"/>
              <w:rPr>
                <w:rFonts w:cs="Arial"/>
                <w:sz w:val="20"/>
                <w:szCs w:val="20"/>
              </w:rPr>
            </w:pPr>
            <w:r w:rsidRPr="00D57E77">
              <w:rPr>
                <w:rFonts w:cs="Arial"/>
                <w:sz w:val="20"/>
                <w:szCs w:val="20"/>
              </w:rPr>
              <w:t xml:space="preserve">§ 31 </w:t>
            </w:r>
            <w:r w:rsidRPr="001F68CB">
              <w:rPr>
                <w:rFonts w:cs="Arial"/>
                <w:sz w:val="20"/>
                <w:szCs w:val="20"/>
              </w:rPr>
              <w:t>Abs. 1 und 2 Gemeindehaushaltsverordnung</w:t>
            </w:r>
            <w:r w:rsidRPr="00D57E77">
              <w:rPr>
                <w:rFonts w:cs="Arial"/>
                <w:sz w:val="20"/>
                <w:szCs w:val="20"/>
              </w:rPr>
              <w:t xml:space="preserve"> </w:t>
            </w:r>
            <w:r>
              <w:rPr>
                <w:rFonts w:cs="Arial"/>
                <w:sz w:val="20"/>
                <w:szCs w:val="20"/>
              </w:rPr>
              <w:t>(</w:t>
            </w:r>
            <w:proofErr w:type="spellStart"/>
            <w:r>
              <w:rPr>
                <w:rFonts w:cs="Arial"/>
                <w:sz w:val="20"/>
                <w:szCs w:val="20"/>
              </w:rPr>
              <w:t>GemHVO</w:t>
            </w:r>
            <w:proofErr w:type="spellEnd"/>
            <w:r>
              <w:rPr>
                <w:rFonts w:cs="Arial"/>
                <w:sz w:val="20"/>
                <w:szCs w:val="20"/>
              </w:rPr>
              <w:t>)</w:t>
            </w:r>
          </w:p>
          <w:p w:rsidR="003539B3" w:rsidRPr="001F68CB" w:rsidRDefault="003539B3" w:rsidP="003539B3">
            <w:pPr>
              <w:pStyle w:val="Listenabsatz"/>
              <w:numPr>
                <w:ilvl w:val="0"/>
                <w:numId w:val="4"/>
              </w:numPr>
              <w:ind w:left="397" w:hanging="397"/>
              <w:rPr>
                <w:rFonts w:cs="Arial"/>
                <w:sz w:val="20"/>
                <w:szCs w:val="20"/>
              </w:rPr>
            </w:pPr>
            <w:r w:rsidRPr="001F68CB">
              <w:rPr>
                <w:rFonts w:cs="Arial"/>
                <w:sz w:val="20"/>
                <w:szCs w:val="20"/>
              </w:rPr>
              <w:t>Verwaltungsvorschrift des Innenministeriums über die Vergabe von Aufträgen im kommunalen Bereich (</w:t>
            </w:r>
            <w:proofErr w:type="spellStart"/>
            <w:r w:rsidRPr="001F68CB">
              <w:rPr>
                <w:rFonts w:cs="Arial"/>
                <w:sz w:val="20"/>
                <w:szCs w:val="20"/>
              </w:rPr>
              <w:t>VergabeVwV</w:t>
            </w:r>
            <w:proofErr w:type="spellEnd"/>
            <w:r w:rsidRPr="001F68CB">
              <w:rPr>
                <w:rFonts w:cs="Arial"/>
                <w:sz w:val="20"/>
                <w:szCs w:val="20"/>
              </w:rPr>
              <w:t>)</w:t>
            </w:r>
          </w:p>
          <w:p w:rsidR="003539B3" w:rsidRDefault="003539B3" w:rsidP="003539B3">
            <w:pPr>
              <w:pStyle w:val="Listenabsatz"/>
              <w:numPr>
                <w:ilvl w:val="0"/>
                <w:numId w:val="4"/>
              </w:numPr>
              <w:ind w:left="397" w:hanging="397"/>
              <w:rPr>
                <w:rFonts w:cs="Arial"/>
                <w:sz w:val="20"/>
                <w:szCs w:val="20"/>
              </w:rPr>
            </w:pPr>
            <w:r w:rsidRPr="00D57E77">
              <w:rPr>
                <w:rFonts w:cs="Arial"/>
                <w:sz w:val="20"/>
                <w:szCs w:val="20"/>
              </w:rPr>
              <w:t>Vergabe- und Vertragsordnung für Bauleistungen Teil A (VOB/A) Abschnitt 1 (</w:t>
            </w:r>
            <w:r w:rsidRPr="00D57E77">
              <w:rPr>
                <w:rFonts w:cs="Arial"/>
                <w:b/>
                <w:sz w:val="20"/>
                <w:szCs w:val="20"/>
              </w:rPr>
              <w:t>verbindlich</w:t>
            </w:r>
            <w:r w:rsidRPr="00D57E77">
              <w:rPr>
                <w:rFonts w:cs="Arial"/>
                <w:sz w:val="20"/>
                <w:szCs w:val="20"/>
              </w:rPr>
              <w:t xml:space="preserve"> aufgrund von § 31 Abs. 2 </w:t>
            </w:r>
            <w:proofErr w:type="spellStart"/>
            <w:r w:rsidRPr="00D57E77">
              <w:rPr>
                <w:rFonts w:cs="Arial"/>
                <w:sz w:val="20"/>
                <w:szCs w:val="20"/>
              </w:rPr>
              <w:t>GemHVO</w:t>
            </w:r>
            <w:proofErr w:type="spellEnd"/>
            <w:r w:rsidRPr="00D57E77">
              <w:rPr>
                <w:rFonts w:cs="Arial"/>
                <w:sz w:val="20"/>
                <w:szCs w:val="20"/>
              </w:rPr>
              <w:t xml:space="preserve"> </w:t>
            </w:r>
            <w:proofErr w:type="spellStart"/>
            <w:r w:rsidRPr="00D57E77">
              <w:rPr>
                <w:rFonts w:cs="Arial"/>
                <w:sz w:val="20"/>
                <w:szCs w:val="20"/>
              </w:rPr>
              <w:t>i.V.m</w:t>
            </w:r>
            <w:proofErr w:type="spellEnd"/>
            <w:r w:rsidRPr="00D57E77">
              <w:rPr>
                <w:rFonts w:cs="Arial"/>
                <w:sz w:val="20"/>
                <w:szCs w:val="20"/>
              </w:rPr>
              <w:t xml:space="preserve">. Nr. 2.1.1 </w:t>
            </w:r>
            <w:proofErr w:type="spellStart"/>
            <w:r w:rsidRPr="00D57E77">
              <w:rPr>
                <w:rFonts w:cs="Arial"/>
                <w:sz w:val="20"/>
                <w:szCs w:val="20"/>
              </w:rPr>
              <w:t>Vergabe</w:t>
            </w:r>
            <w:r>
              <w:rPr>
                <w:rFonts w:cs="Arial"/>
                <w:sz w:val="20"/>
                <w:szCs w:val="20"/>
              </w:rPr>
              <w:t>VwV</w:t>
            </w:r>
            <w:proofErr w:type="spellEnd"/>
            <w:r w:rsidRPr="00D57E77">
              <w:rPr>
                <w:rFonts w:cs="Arial"/>
                <w:sz w:val="20"/>
                <w:szCs w:val="20"/>
              </w:rPr>
              <w:t>)</w:t>
            </w:r>
          </w:p>
          <w:p w:rsidR="003539B3" w:rsidRPr="00875850" w:rsidRDefault="003539B3" w:rsidP="003539B3">
            <w:pPr>
              <w:pStyle w:val="Listenabsatz"/>
              <w:numPr>
                <w:ilvl w:val="0"/>
                <w:numId w:val="4"/>
              </w:numPr>
              <w:ind w:left="397" w:hanging="397"/>
              <w:rPr>
                <w:rFonts w:cs="Arial"/>
                <w:sz w:val="20"/>
                <w:szCs w:val="20"/>
              </w:rPr>
            </w:pPr>
            <w:proofErr w:type="spellStart"/>
            <w:r w:rsidRPr="00875850">
              <w:rPr>
                <w:rFonts w:cs="Arial"/>
                <w:sz w:val="20"/>
                <w:szCs w:val="20"/>
              </w:rPr>
              <w:t>VwV</w:t>
            </w:r>
            <w:proofErr w:type="spellEnd"/>
            <w:r w:rsidRPr="00875850">
              <w:rPr>
                <w:rFonts w:cs="Arial"/>
                <w:sz w:val="20"/>
                <w:szCs w:val="20"/>
              </w:rPr>
              <w:t xml:space="preserve"> Investitionsfördermaßnahmen </w:t>
            </w:r>
            <w:proofErr w:type="spellStart"/>
            <w:r w:rsidRPr="00875850">
              <w:rPr>
                <w:rFonts w:cs="Arial"/>
                <w:sz w:val="20"/>
                <w:szCs w:val="20"/>
              </w:rPr>
              <w:t>öA</w:t>
            </w:r>
            <w:proofErr w:type="spellEnd"/>
            <w:r w:rsidRPr="00875850">
              <w:rPr>
                <w:rFonts w:cs="Arial"/>
                <w:sz w:val="20"/>
                <w:szCs w:val="20"/>
              </w:rPr>
              <w:t xml:space="preserve"> – Nummer 4, Absatz 2</w:t>
            </w:r>
          </w:p>
          <w:p w:rsidR="003539B3" w:rsidRPr="00D57E77" w:rsidRDefault="003539B3" w:rsidP="003539B3">
            <w:pPr>
              <w:pStyle w:val="Listenabsatz"/>
              <w:ind w:left="360"/>
              <w:rPr>
                <w:rFonts w:cs="Arial"/>
                <w:sz w:val="20"/>
                <w:szCs w:val="20"/>
              </w:rPr>
            </w:pPr>
          </w:p>
        </w:tc>
        <w:tc>
          <w:tcPr>
            <w:tcW w:w="3077" w:type="dxa"/>
            <w:shd w:val="clear" w:color="auto" w:fill="auto"/>
          </w:tcPr>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5.000 </w:t>
            </w:r>
            <w:r w:rsidRPr="00BA207D">
              <w:rPr>
                <w:rFonts w:cs="Arial"/>
                <w:sz w:val="20"/>
                <w:szCs w:val="20"/>
              </w:rPr>
              <w:t>Euro (Direktauftrag</w:t>
            </w:r>
            <w:r>
              <w:rPr>
                <w:rFonts w:cs="Arial"/>
                <w:sz w:val="20"/>
                <w:szCs w:val="20"/>
              </w:rPr>
              <w:t xml:space="preserve"> - </w:t>
            </w:r>
            <w:r w:rsidRPr="001F68CB">
              <w:rPr>
                <w:rFonts w:cs="Arial"/>
                <w:sz w:val="20"/>
                <w:szCs w:val="20"/>
              </w:rPr>
              <w:t>befristet bis 31.12.2021</w:t>
            </w:r>
            <w:r w:rsidRPr="00BA207D">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100.000 </w:t>
            </w:r>
            <w:r w:rsidRPr="00BA207D">
              <w:rPr>
                <w:rFonts w:cs="Arial"/>
                <w:sz w:val="20"/>
                <w:szCs w:val="20"/>
              </w:rPr>
              <w:t>Euro (Freihändige Vergabe</w:t>
            </w:r>
            <w:r>
              <w:rPr>
                <w:rFonts w:cs="Arial"/>
                <w:sz w:val="20"/>
                <w:szCs w:val="20"/>
              </w:rPr>
              <w:t xml:space="preserve"> - </w:t>
            </w:r>
            <w:r w:rsidRPr="001F68CB">
              <w:rPr>
                <w:rFonts w:cs="Arial"/>
                <w:sz w:val="20"/>
                <w:szCs w:val="20"/>
              </w:rPr>
              <w:t>befristet bis 31.12.2021</w:t>
            </w:r>
            <w:r w:rsidRPr="00BA207D">
              <w:rPr>
                <w:rFonts w:cs="Arial"/>
                <w:sz w:val="20"/>
                <w:szCs w:val="20"/>
              </w:rPr>
              <w:t>)</w:t>
            </w:r>
          </w:p>
          <w:p w:rsidR="003539B3" w:rsidRPr="00BA207D" w:rsidRDefault="003539B3" w:rsidP="003539B3">
            <w:pPr>
              <w:pStyle w:val="Listenabsatz"/>
              <w:numPr>
                <w:ilvl w:val="0"/>
                <w:numId w:val="3"/>
              </w:numPr>
              <w:ind w:left="368" w:hanging="368"/>
              <w:rPr>
                <w:rFonts w:cs="Arial"/>
                <w:sz w:val="20"/>
                <w:szCs w:val="20"/>
              </w:rPr>
            </w:pPr>
            <w:r w:rsidRPr="00BA207D">
              <w:rPr>
                <w:rFonts w:cs="Arial"/>
                <w:sz w:val="20"/>
                <w:szCs w:val="20"/>
              </w:rPr>
              <w:t>10</w:t>
            </w:r>
            <w:r>
              <w:rPr>
                <w:rFonts w:cs="Arial"/>
                <w:sz w:val="20"/>
                <w:szCs w:val="20"/>
              </w:rPr>
              <w:t>0</w:t>
            </w:r>
            <w:r w:rsidRPr="00BA207D">
              <w:rPr>
                <w:rFonts w:cs="Arial"/>
                <w:sz w:val="20"/>
                <w:szCs w:val="20"/>
              </w:rPr>
              <w:t>.000 Euro (Freihändige Vergabe</w:t>
            </w:r>
            <w:r>
              <w:rPr>
                <w:rFonts w:cs="Arial"/>
                <w:sz w:val="20"/>
                <w:szCs w:val="20"/>
              </w:rPr>
              <w:t xml:space="preserve"> bei Wohnzwecken - </w:t>
            </w:r>
            <w:r w:rsidRPr="001F68CB">
              <w:rPr>
                <w:rFonts w:cs="Arial"/>
                <w:sz w:val="20"/>
                <w:szCs w:val="20"/>
              </w:rPr>
              <w:t>befristet bis 31.12.2021)</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w:t>
            </w:r>
            <w:r>
              <w:rPr>
                <w:rFonts w:cs="Arial"/>
                <w:sz w:val="20"/>
                <w:szCs w:val="20"/>
              </w:rPr>
              <w:t xml:space="preserve">Beschränkte Ausschreibung ohne Teilnahmewettbewerb für </w:t>
            </w:r>
            <w:r w:rsidRPr="00D57E77">
              <w:rPr>
                <w:rFonts w:cs="Arial"/>
                <w:sz w:val="20"/>
                <w:szCs w:val="20"/>
              </w:rPr>
              <w:t>Ausbaugewer</w:t>
            </w:r>
            <w:r>
              <w:rPr>
                <w:rFonts w:cs="Arial"/>
                <w:sz w:val="20"/>
                <w:szCs w:val="20"/>
              </w:rPr>
              <w:t xml:space="preserve">ke- ohne Energie- und Gebäudetechnik -, Landschaftsbau, Straßenausstattung - </w:t>
            </w:r>
            <w:r w:rsidRPr="001F68CB">
              <w:rPr>
                <w:rFonts w:cs="Arial"/>
                <w:sz w:val="20"/>
                <w:szCs w:val="20"/>
              </w:rPr>
              <w:t>befristet bis 31.12.2021</w:t>
            </w:r>
            <w:r>
              <w:rPr>
                <w:rFonts w:cs="Arial"/>
                <w:sz w:val="20"/>
                <w:szCs w:val="20"/>
              </w:rPr>
              <w:t>)</w:t>
            </w:r>
            <w:r w:rsidRPr="00D57E77">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Euro (</w:t>
            </w:r>
            <w:r>
              <w:rPr>
                <w:rFonts w:cs="Arial"/>
                <w:sz w:val="20"/>
                <w:szCs w:val="20"/>
              </w:rPr>
              <w:t>Beschränkte Ausschreibung ohne Teilnahmewettbewerb</w:t>
            </w:r>
            <w:r w:rsidRPr="00D57E77">
              <w:rPr>
                <w:rFonts w:cs="Arial"/>
                <w:sz w:val="20"/>
                <w:szCs w:val="20"/>
              </w:rPr>
              <w:t xml:space="preserve"> </w:t>
            </w:r>
            <w:r>
              <w:rPr>
                <w:rFonts w:cs="Arial"/>
                <w:sz w:val="20"/>
                <w:szCs w:val="20"/>
              </w:rPr>
              <w:t xml:space="preserve">für </w:t>
            </w:r>
            <w:r w:rsidRPr="00D57E77">
              <w:rPr>
                <w:rFonts w:cs="Arial"/>
                <w:sz w:val="20"/>
                <w:szCs w:val="20"/>
              </w:rPr>
              <w:t>Tief-, Verkehrswege- und Ingenieurbau</w:t>
            </w:r>
            <w:r>
              <w:rPr>
                <w:rFonts w:cs="Arial"/>
                <w:sz w:val="20"/>
                <w:szCs w:val="20"/>
              </w:rPr>
              <w:t xml:space="preserve"> - </w:t>
            </w:r>
            <w:r w:rsidRPr="001F68CB">
              <w:rPr>
                <w:rFonts w:cs="Arial"/>
                <w:sz w:val="20"/>
                <w:szCs w:val="20"/>
              </w:rPr>
              <w:t>befristet bis 31.12.2021</w:t>
            </w:r>
            <w:r w:rsidRPr="00D57E77">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Euro (</w:t>
            </w:r>
            <w:r>
              <w:rPr>
                <w:rFonts w:cs="Arial"/>
                <w:sz w:val="20"/>
                <w:szCs w:val="20"/>
              </w:rPr>
              <w:t>Beschränkte Ausschreibung ohne Teilnahmewettbewerb für</w:t>
            </w:r>
            <w:r w:rsidRPr="00D57E77">
              <w:rPr>
                <w:rFonts w:cs="Arial"/>
                <w:sz w:val="20"/>
                <w:szCs w:val="20"/>
              </w:rPr>
              <w:t xml:space="preserve"> übrige Gewerke</w:t>
            </w:r>
            <w:r>
              <w:rPr>
                <w:rFonts w:cs="Arial"/>
                <w:sz w:val="20"/>
                <w:szCs w:val="20"/>
              </w:rPr>
              <w:t xml:space="preserve"> - </w:t>
            </w:r>
            <w:r w:rsidRPr="001F68CB">
              <w:rPr>
                <w:rFonts w:cs="Arial"/>
                <w:sz w:val="20"/>
                <w:szCs w:val="20"/>
              </w:rPr>
              <w:t>befristet bis 31.12.2021</w:t>
            </w:r>
            <w:r w:rsidRPr="00D57E77">
              <w:rPr>
                <w:rFonts w:cs="Arial"/>
                <w:sz w:val="20"/>
                <w:szCs w:val="20"/>
              </w:rPr>
              <w:t xml:space="preserve">) </w:t>
            </w:r>
          </w:p>
          <w:p w:rsidR="003539B3" w:rsidRPr="00D57E77" w:rsidRDefault="003539B3" w:rsidP="003539B3">
            <w:pPr>
              <w:pStyle w:val="Listenabsatz"/>
              <w:numPr>
                <w:ilvl w:val="0"/>
                <w:numId w:val="3"/>
              </w:numPr>
              <w:ind w:left="368" w:hanging="368"/>
              <w:rPr>
                <w:rFonts w:cs="Arial"/>
                <w:sz w:val="20"/>
                <w:szCs w:val="20"/>
              </w:rPr>
            </w:pPr>
            <w:r>
              <w:rPr>
                <w:rFonts w:cs="Arial"/>
                <w:sz w:val="20"/>
                <w:szCs w:val="20"/>
              </w:rPr>
              <w:t xml:space="preserve">1 Mio. Euro (Beschränkte Ausschreibung ohne Teilnahmewettbewerb zu Wohnzwecken - </w:t>
            </w:r>
            <w:r w:rsidRPr="001F68CB">
              <w:rPr>
                <w:rFonts w:cs="Arial"/>
                <w:sz w:val="20"/>
                <w:szCs w:val="20"/>
              </w:rPr>
              <w:t>befristet bis 31.12.2021)</w:t>
            </w:r>
          </w:p>
        </w:tc>
        <w:tc>
          <w:tcPr>
            <w:tcW w:w="3077" w:type="dxa"/>
            <w:shd w:val="clear" w:color="auto" w:fill="auto"/>
          </w:tcPr>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5.000 </w:t>
            </w:r>
            <w:r w:rsidRPr="00BA207D">
              <w:rPr>
                <w:rFonts w:cs="Arial"/>
                <w:sz w:val="20"/>
                <w:szCs w:val="20"/>
              </w:rPr>
              <w:t>Euro (Direktauftrag</w:t>
            </w:r>
            <w:r>
              <w:rPr>
                <w:rFonts w:cs="Arial"/>
                <w:sz w:val="20"/>
                <w:szCs w:val="20"/>
              </w:rPr>
              <w:t xml:space="preserve"> - </w:t>
            </w:r>
            <w:r w:rsidRPr="001F68CB">
              <w:rPr>
                <w:rFonts w:cs="Arial"/>
                <w:sz w:val="20"/>
                <w:szCs w:val="20"/>
              </w:rPr>
              <w:t>befristet bis 31.12.2021</w:t>
            </w:r>
            <w:r w:rsidRPr="00BA207D">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100.000 </w:t>
            </w:r>
            <w:r w:rsidRPr="00BA207D">
              <w:rPr>
                <w:rFonts w:cs="Arial"/>
                <w:sz w:val="20"/>
                <w:szCs w:val="20"/>
              </w:rPr>
              <w:t>Euro (Freihändige Vergabe</w:t>
            </w:r>
            <w:r>
              <w:rPr>
                <w:rFonts w:cs="Arial"/>
                <w:sz w:val="20"/>
                <w:szCs w:val="20"/>
              </w:rPr>
              <w:t xml:space="preserve"> - </w:t>
            </w:r>
            <w:r w:rsidRPr="001F68CB">
              <w:rPr>
                <w:rFonts w:cs="Arial"/>
                <w:sz w:val="20"/>
                <w:szCs w:val="20"/>
              </w:rPr>
              <w:t>befristet bis 31.12.2021</w:t>
            </w:r>
            <w:r w:rsidRPr="00BA207D">
              <w:rPr>
                <w:rFonts w:cs="Arial"/>
                <w:sz w:val="20"/>
                <w:szCs w:val="20"/>
              </w:rPr>
              <w:t>)</w:t>
            </w:r>
          </w:p>
          <w:p w:rsidR="003539B3" w:rsidRPr="00BA207D" w:rsidRDefault="003539B3" w:rsidP="003539B3">
            <w:pPr>
              <w:pStyle w:val="Listenabsatz"/>
              <w:numPr>
                <w:ilvl w:val="0"/>
                <w:numId w:val="3"/>
              </w:numPr>
              <w:ind w:left="368" w:hanging="368"/>
              <w:rPr>
                <w:rFonts w:cs="Arial"/>
                <w:sz w:val="20"/>
                <w:szCs w:val="20"/>
              </w:rPr>
            </w:pPr>
            <w:r w:rsidRPr="00BA207D">
              <w:rPr>
                <w:rFonts w:cs="Arial"/>
                <w:sz w:val="20"/>
                <w:szCs w:val="20"/>
              </w:rPr>
              <w:t>10</w:t>
            </w:r>
            <w:r>
              <w:rPr>
                <w:rFonts w:cs="Arial"/>
                <w:sz w:val="20"/>
                <w:szCs w:val="20"/>
              </w:rPr>
              <w:t>0</w:t>
            </w:r>
            <w:r w:rsidRPr="00BA207D">
              <w:rPr>
                <w:rFonts w:cs="Arial"/>
                <w:sz w:val="20"/>
                <w:szCs w:val="20"/>
              </w:rPr>
              <w:t>.000 Euro (Freihändige Vergabe</w:t>
            </w:r>
            <w:r>
              <w:rPr>
                <w:rFonts w:cs="Arial"/>
                <w:sz w:val="20"/>
                <w:szCs w:val="20"/>
              </w:rPr>
              <w:t xml:space="preserve"> zu Wohnzwecken - befristet bis 31.12.2021</w:t>
            </w:r>
            <w:r w:rsidRPr="00BA207D">
              <w:rPr>
                <w:rFonts w:cs="Arial"/>
                <w:sz w:val="20"/>
                <w:szCs w:val="20"/>
              </w:rPr>
              <w:t>)</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Euro (</w:t>
            </w:r>
            <w:r>
              <w:rPr>
                <w:rFonts w:cs="Arial"/>
                <w:sz w:val="20"/>
                <w:szCs w:val="20"/>
              </w:rPr>
              <w:t xml:space="preserve">Beschränkte Ausschreibung ohne Teilnahmewettbewerb für </w:t>
            </w:r>
            <w:r w:rsidRPr="00D57E77">
              <w:rPr>
                <w:rFonts w:cs="Arial"/>
                <w:sz w:val="20"/>
                <w:szCs w:val="20"/>
              </w:rPr>
              <w:t>Ausbaugewer</w:t>
            </w:r>
            <w:r>
              <w:rPr>
                <w:rFonts w:cs="Arial"/>
                <w:sz w:val="20"/>
                <w:szCs w:val="20"/>
              </w:rPr>
              <w:t xml:space="preserve">ke- ohne Energie- und Gebäudetechnik -, Landschaftsbau, Straßenausstattung - </w:t>
            </w:r>
            <w:r w:rsidRPr="001F68CB">
              <w:rPr>
                <w:rFonts w:cs="Arial"/>
                <w:sz w:val="20"/>
                <w:szCs w:val="20"/>
              </w:rPr>
              <w:t>befristet bis 31.12.2021</w:t>
            </w:r>
            <w:r>
              <w:rPr>
                <w:rFonts w:cs="Arial"/>
                <w:sz w:val="20"/>
                <w:szCs w:val="20"/>
              </w:rPr>
              <w:t>)</w:t>
            </w:r>
            <w:r w:rsidRPr="00D57E77">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Euro (</w:t>
            </w:r>
            <w:r>
              <w:rPr>
                <w:rFonts w:cs="Arial"/>
                <w:sz w:val="20"/>
                <w:szCs w:val="20"/>
              </w:rPr>
              <w:t>Beschränkte Ausschreibung ohne Teilnahmewettbewerb</w:t>
            </w:r>
            <w:r w:rsidRPr="00D57E77">
              <w:rPr>
                <w:rFonts w:cs="Arial"/>
                <w:sz w:val="20"/>
                <w:szCs w:val="20"/>
              </w:rPr>
              <w:t xml:space="preserve"> </w:t>
            </w:r>
            <w:r>
              <w:rPr>
                <w:rFonts w:cs="Arial"/>
                <w:sz w:val="20"/>
                <w:szCs w:val="20"/>
              </w:rPr>
              <w:t xml:space="preserve">für </w:t>
            </w:r>
            <w:r w:rsidRPr="00D57E77">
              <w:rPr>
                <w:rFonts w:cs="Arial"/>
                <w:sz w:val="20"/>
                <w:szCs w:val="20"/>
              </w:rPr>
              <w:t>Tief-, Verkehrswege- und Ingenieurbau</w:t>
            </w:r>
            <w:r>
              <w:rPr>
                <w:rFonts w:cs="Arial"/>
                <w:sz w:val="20"/>
                <w:szCs w:val="20"/>
              </w:rPr>
              <w:t xml:space="preserve"> - </w:t>
            </w:r>
            <w:r w:rsidRPr="001F68CB">
              <w:rPr>
                <w:rFonts w:cs="Arial"/>
                <w:sz w:val="20"/>
                <w:szCs w:val="20"/>
              </w:rPr>
              <w:t>befristet bis 31.12.2021</w:t>
            </w:r>
            <w:r w:rsidRPr="00D57E77">
              <w:rPr>
                <w:rFonts w:cs="Arial"/>
                <w:sz w:val="20"/>
                <w:szCs w:val="20"/>
              </w:rPr>
              <w:t xml:space="preserve">) </w:t>
            </w:r>
          </w:p>
          <w:p w:rsidR="003539B3" w:rsidRDefault="003539B3" w:rsidP="003539B3">
            <w:pPr>
              <w:pStyle w:val="Listenabsatz"/>
              <w:numPr>
                <w:ilvl w:val="0"/>
                <w:numId w:val="3"/>
              </w:numPr>
              <w:ind w:left="368" w:hanging="368"/>
              <w:rPr>
                <w:rFonts w:cs="Arial"/>
                <w:sz w:val="20"/>
                <w:szCs w:val="20"/>
              </w:rPr>
            </w:pPr>
            <w:r>
              <w:rPr>
                <w:rFonts w:cs="Arial"/>
                <w:sz w:val="20"/>
                <w:szCs w:val="20"/>
              </w:rPr>
              <w:t xml:space="preserve">1 Mio. </w:t>
            </w:r>
            <w:r w:rsidRPr="00D57E77">
              <w:rPr>
                <w:rFonts w:cs="Arial"/>
                <w:sz w:val="20"/>
                <w:szCs w:val="20"/>
              </w:rPr>
              <w:t>Euro (</w:t>
            </w:r>
            <w:r>
              <w:rPr>
                <w:rFonts w:cs="Arial"/>
                <w:sz w:val="20"/>
                <w:szCs w:val="20"/>
              </w:rPr>
              <w:t>Beschränkte Ausschreibung ohne Teilnahmewettbewerb für</w:t>
            </w:r>
            <w:r w:rsidRPr="00D57E77">
              <w:rPr>
                <w:rFonts w:cs="Arial"/>
                <w:sz w:val="20"/>
                <w:szCs w:val="20"/>
              </w:rPr>
              <w:t xml:space="preserve"> übrige Gewerke</w:t>
            </w:r>
            <w:r>
              <w:rPr>
                <w:rFonts w:cs="Arial"/>
                <w:sz w:val="20"/>
                <w:szCs w:val="20"/>
              </w:rPr>
              <w:t xml:space="preserve"> - </w:t>
            </w:r>
            <w:r w:rsidRPr="001F68CB">
              <w:rPr>
                <w:rFonts w:cs="Arial"/>
                <w:sz w:val="20"/>
                <w:szCs w:val="20"/>
              </w:rPr>
              <w:t>befristet bis 31.12.2021</w:t>
            </w:r>
            <w:r w:rsidRPr="00D57E77">
              <w:rPr>
                <w:rFonts w:cs="Arial"/>
                <w:sz w:val="20"/>
                <w:szCs w:val="20"/>
              </w:rPr>
              <w:t xml:space="preserve">) </w:t>
            </w:r>
          </w:p>
          <w:p w:rsidR="003539B3" w:rsidRPr="00D57E77" w:rsidRDefault="003539B3" w:rsidP="003539B3">
            <w:pPr>
              <w:pStyle w:val="Listenabsatz"/>
              <w:numPr>
                <w:ilvl w:val="0"/>
                <w:numId w:val="4"/>
              </w:numPr>
              <w:ind w:left="443" w:hanging="425"/>
              <w:rPr>
                <w:rFonts w:cs="Arial"/>
                <w:sz w:val="20"/>
                <w:szCs w:val="20"/>
              </w:rPr>
            </w:pPr>
            <w:r>
              <w:rPr>
                <w:rFonts w:cs="Arial"/>
                <w:sz w:val="20"/>
                <w:szCs w:val="20"/>
              </w:rPr>
              <w:t>1 Mio. Euro (Beschränkte Ausschreibung ohne Teilnahmewettbewerb zu Wohnzwecken - befristet bis 31.12.2021)</w:t>
            </w:r>
          </w:p>
        </w:tc>
      </w:tr>
      <w:tr w:rsidR="000E3169" w:rsidRPr="00D57E77" w:rsidTr="003539B3">
        <w:tc>
          <w:tcPr>
            <w:tcW w:w="2093" w:type="dxa"/>
            <w:shd w:val="clear" w:color="auto" w:fill="auto"/>
          </w:tcPr>
          <w:p w:rsidR="0044179E" w:rsidRPr="00D57E77" w:rsidRDefault="0044179E" w:rsidP="000E3169">
            <w:pPr>
              <w:rPr>
                <w:rFonts w:ascii="Arial" w:eastAsia="Calibri" w:hAnsi="Arial" w:cs="Arial"/>
                <w:sz w:val="20"/>
                <w:szCs w:val="20"/>
              </w:rPr>
            </w:pPr>
            <w:r w:rsidRPr="00D57E77">
              <w:rPr>
                <w:rFonts w:ascii="Arial" w:eastAsia="Calibri" w:hAnsi="Arial" w:cs="Arial"/>
                <w:sz w:val="20"/>
                <w:szCs w:val="20"/>
              </w:rPr>
              <w:t>Liefer</w:t>
            </w:r>
            <w:r w:rsidR="000E3169" w:rsidRPr="00D57E77">
              <w:rPr>
                <w:rFonts w:ascii="Arial" w:eastAsia="Calibri" w:hAnsi="Arial" w:cs="Arial"/>
                <w:sz w:val="20"/>
                <w:szCs w:val="20"/>
              </w:rPr>
              <w:t>- und Dienst</w:t>
            </w:r>
            <w:r w:rsidR="001B09EC">
              <w:rPr>
                <w:rFonts w:ascii="Arial" w:eastAsia="Calibri" w:hAnsi="Arial" w:cs="Arial"/>
                <w:sz w:val="20"/>
                <w:szCs w:val="20"/>
              </w:rPr>
              <w:t>-</w:t>
            </w:r>
            <w:r w:rsidR="000E3169" w:rsidRPr="00D57E77">
              <w:rPr>
                <w:rFonts w:ascii="Arial" w:eastAsia="Calibri" w:hAnsi="Arial" w:cs="Arial"/>
                <w:sz w:val="20"/>
                <w:szCs w:val="20"/>
              </w:rPr>
              <w:t>leistungsauftrag</w:t>
            </w:r>
          </w:p>
        </w:tc>
        <w:tc>
          <w:tcPr>
            <w:tcW w:w="3076" w:type="dxa"/>
            <w:shd w:val="clear" w:color="auto" w:fill="auto"/>
          </w:tcPr>
          <w:p w:rsidR="00D57E77" w:rsidRPr="00D57E77" w:rsidRDefault="00D57E77" w:rsidP="00D57E77">
            <w:pPr>
              <w:pStyle w:val="Listenabsatz"/>
              <w:numPr>
                <w:ilvl w:val="0"/>
                <w:numId w:val="3"/>
              </w:numPr>
              <w:ind w:left="368" w:hanging="368"/>
              <w:rPr>
                <w:rFonts w:cs="Arial"/>
                <w:sz w:val="20"/>
                <w:szCs w:val="20"/>
              </w:rPr>
            </w:pPr>
            <w:r w:rsidRPr="00D57E77">
              <w:rPr>
                <w:rFonts w:cs="Arial"/>
                <w:sz w:val="20"/>
                <w:szCs w:val="20"/>
              </w:rPr>
              <w:t>§ 55 LHO</w:t>
            </w:r>
          </w:p>
          <w:p w:rsidR="00D57E77" w:rsidRPr="00D57E77" w:rsidRDefault="00D57E77" w:rsidP="00D57E77">
            <w:pPr>
              <w:pStyle w:val="Listenabsatz"/>
              <w:numPr>
                <w:ilvl w:val="0"/>
                <w:numId w:val="3"/>
              </w:numPr>
              <w:ind w:left="368" w:hanging="368"/>
              <w:rPr>
                <w:rFonts w:cs="Arial"/>
                <w:sz w:val="20"/>
                <w:szCs w:val="20"/>
              </w:rPr>
            </w:pPr>
            <w:r w:rsidRPr="00D57E77">
              <w:rPr>
                <w:rFonts w:cs="Arial"/>
                <w:sz w:val="20"/>
                <w:szCs w:val="20"/>
              </w:rPr>
              <w:t>Allgemeine Verwaltungsvorschriften zu § 55 LHO (VV-LHO)</w:t>
            </w:r>
          </w:p>
          <w:p w:rsidR="00D57E77" w:rsidRDefault="00391C72" w:rsidP="00D57E77">
            <w:pPr>
              <w:pStyle w:val="Listenabsatz"/>
              <w:numPr>
                <w:ilvl w:val="0"/>
                <w:numId w:val="4"/>
              </w:numPr>
              <w:ind w:left="368" w:hanging="368"/>
              <w:rPr>
                <w:rFonts w:cs="Arial"/>
                <w:sz w:val="20"/>
                <w:szCs w:val="20"/>
              </w:rPr>
            </w:pPr>
            <w:r>
              <w:rPr>
                <w:rFonts w:cs="Arial"/>
                <w:sz w:val="20"/>
                <w:szCs w:val="20"/>
              </w:rPr>
              <w:t>Unterschwellenvergabeordnung (UVgO)</w:t>
            </w:r>
          </w:p>
          <w:p w:rsidR="003539B3" w:rsidRDefault="00D57E77" w:rsidP="00D57E77">
            <w:pPr>
              <w:pStyle w:val="Listenabsatz"/>
              <w:numPr>
                <w:ilvl w:val="0"/>
                <w:numId w:val="4"/>
              </w:numPr>
              <w:ind w:left="402" w:hanging="402"/>
              <w:rPr>
                <w:rFonts w:cs="Arial"/>
                <w:sz w:val="20"/>
                <w:szCs w:val="20"/>
              </w:rPr>
            </w:pPr>
            <w:r w:rsidRPr="00D57E77">
              <w:rPr>
                <w:rFonts w:cs="Arial"/>
                <w:sz w:val="20"/>
                <w:szCs w:val="20"/>
              </w:rPr>
              <w:lastRenderedPageBreak/>
              <w:t>Verwaltungsvorschrift der Landesregierung über die Vergabe öffentlicher Aufträge (</w:t>
            </w:r>
            <w:proofErr w:type="spellStart"/>
            <w:r w:rsidRPr="00D57E77">
              <w:rPr>
                <w:rFonts w:cs="Arial"/>
                <w:sz w:val="20"/>
                <w:szCs w:val="20"/>
              </w:rPr>
              <w:t>VwV</w:t>
            </w:r>
            <w:proofErr w:type="spellEnd"/>
            <w:r w:rsidRPr="00D57E77">
              <w:rPr>
                <w:rFonts w:cs="Arial"/>
                <w:sz w:val="20"/>
                <w:szCs w:val="20"/>
              </w:rPr>
              <w:t xml:space="preserve"> Beschaffung)</w:t>
            </w:r>
            <w:proofErr w:type="spellStart"/>
          </w:p>
          <w:p w:rsidR="0044179E" w:rsidRPr="00D57E77" w:rsidRDefault="003539B3" w:rsidP="00D57E77">
            <w:pPr>
              <w:pStyle w:val="Listenabsatz"/>
              <w:numPr>
                <w:ilvl w:val="0"/>
                <w:numId w:val="4"/>
              </w:numPr>
              <w:ind w:left="402" w:hanging="402"/>
              <w:rPr>
                <w:rFonts w:cs="Arial"/>
                <w:sz w:val="20"/>
                <w:szCs w:val="20"/>
              </w:rPr>
            </w:pPr>
            <w:r w:rsidRPr="00875850">
              <w:rPr>
                <w:rFonts w:cs="Arial"/>
                <w:sz w:val="20"/>
                <w:szCs w:val="20"/>
              </w:rPr>
              <w:t>VwV</w:t>
            </w:r>
            <w:proofErr w:type="spellEnd"/>
            <w:r w:rsidRPr="00875850">
              <w:rPr>
                <w:rFonts w:cs="Arial"/>
                <w:sz w:val="20"/>
                <w:szCs w:val="20"/>
              </w:rPr>
              <w:t xml:space="preserve"> Investitionsfördermaßnahmen </w:t>
            </w:r>
            <w:proofErr w:type="spellStart"/>
            <w:r w:rsidRPr="00875850">
              <w:rPr>
                <w:rFonts w:cs="Arial"/>
                <w:sz w:val="20"/>
                <w:szCs w:val="20"/>
              </w:rPr>
              <w:t>öA</w:t>
            </w:r>
            <w:proofErr w:type="spellEnd"/>
          </w:p>
        </w:tc>
        <w:tc>
          <w:tcPr>
            <w:tcW w:w="3077" w:type="dxa"/>
            <w:shd w:val="clear" w:color="auto" w:fill="auto"/>
          </w:tcPr>
          <w:p w:rsidR="00D57E77" w:rsidRDefault="001B09EC" w:rsidP="00D57E77">
            <w:pPr>
              <w:pStyle w:val="Listenabsatz"/>
              <w:numPr>
                <w:ilvl w:val="0"/>
                <w:numId w:val="1"/>
              </w:numPr>
              <w:rPr>
                <w:rFonts w:cs="Arial"/>
                <w:sz w:val="20"/>
                <w:szCs w:val="20"/>
              </w:rPr>
            </w:pPr>
            <w:r>
              <w:rPr>
                <w:rFonts w:cs="Arial"/>
                <w:sz w:val="20"/>
                <w:szCs w:val="20"/>
              </w:rPr>
              <w:lastRenderedPageBreak/>
              <w:t>§ 31 Abs. 1</w:t>
            </w:r>
            <w:r w:rsidR="00D57E77" w:rsidRPr="00D57E77">
              <w:rPr>
                <w:rFonts w:cs="Arial"/>
                <w:sz w:val="20"/>
                <w:szCs w:val="20"/>
              </w:rPr>
              <w:t xml:space="preserve"> GemHVO </w:t>
            </w:r>
          </w:p>
          <w:p w:rsidR="001B09EC" w:rsidRPr="00D57E77" w:rsidRDefault="001B09EC" w:rsidP="00D57E77">
            <w:pPr>
              <w:pStyle w:val="Listenabsatz"/>
              <w:numPr>
                <w:ilvl w:val="0"/>
                <w:numId w:val="1"/>
              </w:numPr>
              <w:rPr>
                <w:rFonts w:cs="Arial"/>
                <w:sz w:val="20"/>
                <w:szCs w:val="20"/>
              </w:rPr>
            </w:pPr>
            <w:r>
              <w:rPr>
                <w:rFonts w:cs="Arial"/>
                <w:sz w:val="20"/>
                <w:szCs w:val="20"/>
              </w:rPr>
              <w:t>VergabeVwV</w:t>
            </w:r>
          </w:p>
          <w:p w:rsidR="0044179E" w:rsidRDefault="0044179E" w:rsidP="001B09EC">
            <w:pPr>
              <w:pStyle w:val="Listenabsatz"/>
              <w:numPr>
                <w:ilvl w:val="0"/>
                <w:numId w:val="1"/>
              </w:numPr>
              <w:rPr>
                <w:rFonts w:cs="Arial"/>
                <w:sz w:val="20"/>
                <w:szCs w:val="20"/>
              </w:rPr>
            </w:pPr>
            <w:r w:rsidRPr="00D57E77">
              <w:rPr>
                <w:rFonts w:cs="Arial"/>
                <w:b/>
                <w:sz w:val="20"/>
                <w:szCs w:val="20"/>
              </w:rPr>
              <w:t>Empfehlung</w:t>
            </w:r>
            <w:r w:rsidRPr="00D57E77">
              <w:rPr>
                <w:rFonts w:cs="Arial"/>
                <w:sz w:val="20"/>
                <w:szCs w:val="20"/>
              </w:rPr>
              <w:t xml:space="preserve"> </w:t>
            </w:r>
            <w:r w:rsidR="001B09EC">
              <w:rPr>
                <w:rFonts w:cs="Arial"/>
                <w:sz w:val="20"/>
                <w:szCs w:val="20"/>
              </w:rPr>
              <w:t>zur</w:t>
            </w:r>
            <w:r w:rsidRPr="00D57E77">
              <w:rPr>
                <w:rFonts w:cs="Arial"/>
                <w:sz w:val="20"/>
                <w:szCs w:val="20"/>
              </w:rPr>
              <w:t xml:space="preserve"> </w:t>
            </w:r>
            <w:r w:rsidR="00D57E77" w:rsidRPr="00D57E77">
              <w:rPr>
                <w:rFonts w:cs="Arial"/>
                <w:sz w:val="20"/>
                <w:szCs w:val="20"/>
              </w:rPr>
              <w:t xml:space="preserve">Anwendung der </w:t>
            </w:r>
            <w:r w:rsidR="00391C72">
              <w:rPr>
                <w:rFonts w:cs="Arial"/>
                <w:sz w:val="20"/>
                <w:szCs w:val="20"/>
              </w:rPr>
              <w:t>UVgO</w:t>
            </w:r>
            <w:r w:rsidR="00D57E77" w:rsidRPr="00D57E77">
              <w:rPr>
                <w:rFonts w:cs="Arial"/>
                <w:sz w:val="20"/>
                <w:szCs w:val="20"/>
              </w:rPr>
              <w:t xml:space="preserve"> </w:t>
            </w:r>
            <w:r w:rsidR="001B09EC">
              <w:rPr>
                <w:rFonts w:cs="Arial"/>
                <w:sz w:val="20"/>
                <w:szCs w:val="20"/>
              </w:rPr>
              <w:t>(</w:t>
            </w:r>
            <w:r w:rsidR="00391C72">
              <w:rPr>
                <w:rFonts w:cs="Arial"/>
                <w:sz w:val="20"/>
                <w:szCs w:val="20"/>
              </w:rPr>
              <w:t xml:space="preserve">Nr. </w:t>
            </w:r>
            <w:r w:rsidR="001B09EC">
              <w:rPr>
                <w:rFonts w:cs="Arial"/>
                <w:sz w:val="20"/>
                <w:szCs w:val="20"/>
              </w:rPr>
              <w:t>2.</w:t>
            </w:r>
            <w:r w:rsidR="009D054C">
              <w:rPr>
                <w:rFonts w:cs="Arial"/>
                <w:sz w:val="20"/>
                <w:szCs w:val="20"/>
              </w:rPr>
              <w:t>3.1</w:t>
            </w:r>
            <w:r w:rsidRPr="00D57E77">
              <w:rPr>
                <w:rFonts w:cs="Arial"/>
                <w:sz w:val="20"/>
                <w:szCs w:val="20"/>
              </w:rPr>
              <w:t xml:space="preserve"> VergabeVwV)</w:t>
            </w:r>
          </w:p>
          <w:p w:rsidR="001B09EC" w:rsidRDefault="001B09EC" w:rsidP="001B09EC">
            <w:pPr>
              <w:pStyle w:val="Listenabsatz"/>
              <w:numPr>
                <w:ilvl w:val="0"/>
                <w:numId w:val="1"/>
              </w:numPr>
              <w:rPr>
                <w:rFonts w:cs="Arial"/>
                <w:sz w:val="20"/>
                <w:szCs w:val="20"/>
              </w:rPr>
            </w:pPr>
            <w:r w:rsidRPr="001B09EC">
              <w:rPr>
                <w:rFonts w:cs="Arial"/>
                <w:sz w:val="20"/>
                <w:szCs w:val="20"/>
              </w:rPr>
              <w:t xml:space="preserve">Empfehlung zur Anwendung der VwV Beschaffung </w:t>
            </w:r>
          </w:p>
          <w:p w:rsidR="001B09EC" w:rsidRPr="001B09EC" w:rsidRDefault="001B09EC" w:rsidP="001B09EC">
            <w:pPr>
              <w:pStyle w:val="Listenabsatz"/>
              <w:ind w:left="360"/>
              <w:rPr>
                <w:rFonts w:cs="Arial"/>
                <w:sz w:val="20"/>
                <w:szCs w:val="20"/>
              </w:rPr>
            </w:pPr>
            <w:r w:rsidRPr="001B09EC">
              <w:rPr>
                <w:rFonts w:cs="Arial"/>
                <w:sz w:val="20"/>
                <w:szCs w:val="20"/>
              </w:rPr>
              <w:lastRenderedPageBreak/>
              <w:t>(Nr. 2.3.2 VergabeVwV)</w:t>
            </w:r>
          </w:p>
        </w:tc>
        <w:tc>
          <w:tcPr>
            <w:tcW w:w="3077" w:type="dxa"/>
            <w:shd w:val="clear" w:color="auto" w:fill="auto"/>
          </w:tcPr>
          <w:p w:rsidR="00085A3F" w:rsidRDefault="008A58B8" w:rsidP="00085A3F">
            <w:pPr>
              <w:pStyle w:val="Listenabsatz"/>
              <w:numPr>
                <w:ilvl w:val="0"/>
                <w:numId w:val="1"/>
              </w:numPr>
              <w:ind w:left="443" w:hanging="425"/>
              <w:rPr>
                <w:rFonts w:cs="Arial"/>
                <w:sz w:val="20"/>
                <w:szCs w:val="20"/>
              </w:rPr>
            </w:pPr>
            <w:r>
              <w:rPr>
                <w:rFonts w:cs="Arial"/>
                <w:sz w:val="20"/>
                <w:szCs w:val="20"/>
              </w:rPr>
              <w:lastRenderedPageBreak/>
              <w:t>214</w:t>
            </w:r>
            <w:r w:rsidR="00AD711C" w:rsidRPr="00D57E77">
              <w:rPr>
                <w:rFonts w:cs="Arial"/>
                <w:sz w:val="20"/>
                <w:szCs w:val="20"/>
              </w:rPr>
              <w:t>.000 Euro (Beschränkte Ausschrei</w:t>
            </w:r>
            <w:r w:rsidR="00085A3F">
              <w:rPr>
                <w:rFonts w:cs="Arial"/>
                <w:sz w:val="20"/>
                <w:szCs w:val="20"/>
              </w:rPr>
              <w:t>bung</w:t>
            </w:r>
            <w:r w:rsidR="00391C72">
              <w:rPr>
                <w:rFonts w:cs="Arial"/>
                <w:sz w:val="20"/>
                <w:szCs w:val="20"/>
              </w:rPr>
              <w:t xml:space="preserve"> ohne Teilnahmewettbewerb</w:t>
            </w:r>
            <w:r w:rsidR="00085A3F">
              <w:rPr>
                <w:rFonts w:cs="Arial"/>
                <w:sz w:val="20"/>
                <w:szCs w:val="20"/>
              </w:rPr>
              <w:t>)</w:t>
            </w:r>
          </w:p>
          <w:p w:rsidR="00085A3F" w:rsidRDefault="008A58B8" w:rsidP="00085A3F">
            <w:pPr>
              <w:pStyle w:val="Listenabsatz"/>
              <w:numPr>
                <w:ilvl w:val="0"/>
                <w:numId w:val="1"/>
              </w:numPr>
              <w:ind w:left="443" w:hanging="425"/>
              <w:rPr>
                <w:rFonts w:cs="Arial"/>
                <w:sz w:val="20"/>
                <w:szCs w:val="20"/>
              </w:rPr>
            </w:pPr>
            <w:r>
              <w:rPr>
                <w:rFonts w:cs="Arial"/>
                <w:sz w:val="20"/>
                <w:szCs w:val="20"/>
              </w:rPr>
              <w:t>100</w:t>
            </w:r>
            <w:r w:rsidR="00AD711C" w:rsidRPr="00D57E77">
              <w:rPr>
                <w:rFonts w:cs="Arial"/>
                <w:sz w:val="20"/>
                <w:szCs w:val="20"/>
              </w:rPr>
              <w:t>.000 Euro (</w:t>
            </w:r>
            <w:r w:rsidR="009D054C">
              <w:rPr>
                <w:rFonts w:cs="Arial"/>
                <w:sz w:val="20"/>
                <w:szCs w:val="20"/>
              </w:rPr>
              <w:t>Verhandlungsvergabe</w:t>
            </w:r>
            <w:r w:rsidR="00085A3F">
              <w:rPr>
                <w:rFonts w:cs="Arial"/>
                <w:sz w:val="20"/>
                <w:szCs w:val="20"/>
              </w:rPr>
              <w:t>)</w:t>
            </w:r>
          </w:p>
          <w:p w:rsidR="00AD711C" w:rsidRPr="00D57E77" w:rsidRDefault="008A58B8" w:rsidP="00085A3F">
            <w:pPr>
              <w:pStyle w:val="Listenabsatz"/>
              <w:numPr>
                <w:ilvl w:val="0"/>
                <w:numId w:val="1"/>
              </w:numPr>
              <w:ind w:left="443" w:hanging="425"/>
              <w:rPr>
                <w:rFonts w:cs="Arial"/>
                <w:sz w:val="20"/>
                <w:szCs w:val="20"/>
              </w:rPr>
            </w:pPr>
            <w:r>
              <w:rPr>
                <w:rFonts w:cs="Arial"/>
                <w:sz w:val="20"/>
                <w:szCs w:val="20"/>
              </w:rPr>
              <w:t>10</w:t>
            </w:r>
            <w:r w:rsidR="00085A3F">
              <w:rPr>
                <w:rFonts w:cs="Arial"/>
                <w:sz w:val="20"/>
                <w:szCs w:val="20"/>
              </w:rPr>
              <w:t xml:space="preserve">.000 </w:t>
            </w:r>
            <w:r w:rsidR="00AD711C" w:rsidRPr="00D57E77">
              <w:rPr>
                <w:rFonts w:cs="Arial"/>
                <w:sz w:val="20"/>
                <w:szCs w:val="20"/>
              </w:rPr>
              <w:t>Euro (Direkt</w:t>
            </w:r>
            <w:r w:rsidR="00143E76">
              <w:rPr>
                <w:rFonts w:cs="Arial"/>
                <w:sz w:val="20"/>
                <w:szCs w:val="20"/>
              </w:rPr>
              <w:t>auftrag</w:t>
            </w:r>
            <w:r w:rsidR="00AD711C" w:rsidRPr="00D57E77">
              <w:rPr>
                <w:rFonts w:cs="Arial"/>
                <w:sz w:val="20"/>
                <w:szCs w:val="20"/>
              </w:rPr>
              <w:t>)</w:t>
            </w:r>
          </w:p>
          <w:p w:rsidR="0044179E" w:rsidRPr="00D57E77" w:rsidRDefault="0044179E" w:rsidP="00D57E77">
            <w:pPr>
              <w:pStyle w:val="Listenabsatz"/>
              <w:ind w:left="0"/>
              <w:rPr>
                <w:rFonts w:cs="Arial"/>
                <w:sz w:val="20"/>
                <w:szCs w:val="20"/>
              </w:rPr>
            </w:pPr>
          </w:p>
        </w:tc>
        <w:tc>
          <w:tcPr>
            <w:tcW w:w="3077" w:type="dxa"/>
            <w:shd w:val="clear" w:color="auto" w:fill="auto"/>
          </w:tcPr>
          <w:p w:rsidR="001B09EC" w:rsidRPr="001B09EC" w:rsidRDefault="008A58B8" w:rsidP="001B09EC">
            <w:pPr>
              <w:pStyle w:val="Listenabsatz"/>
              <w:numPr>
                <w:ilvl w:val="0"/>
                <w:numId w:val="1"/>
              </w:numPr>
              <w:rPr>
                <w:rFonts w:cs="Arial"/>
                <w:sz w:val="20"/>
                <w:szCs w:val="20"/>
              </w:rPr>
            </w:pPr>
            <w:r>
              <w:rPr>
                <w:rFonts w:cs="Arial"/>
                <w:sz w:val="20"/>
                <w:szCs w:val="20"/>
              </w:rPr>
              <w:t>214</w:t>
            </w:r>
            <w:r w:rsidR="001B09EC" w:rsidRPr="001B09EC">
              <w:rPr>
                <w:rFonts w:cs="Arial"/>
                <w:sz w:val="20"/>
                <w:szCs w:val="20"/>
              </w:rPr>
              <w:t>.000 Euro (Beschränkte Ausschreibung ohne Teilnahmewettbewerb)</w:t>
            </w:r>
          </w:p>
          <w:p w:rsidR="00085A3F" w:rsidRDefault="008A58B8" w:rsidP="00085A3F">
            <w:pPr>
              <w:pStyle w:val="Listenabsatz"/>
              <w:numPr>
                <w:ilvl w:val="0"/>
                <w:numId w:val="1"/>
              </w:numPr>
              <w:rPr>
                <w:rFonts w:cs="Arial"/>
                <w:sz w:val="20"/>
                <w:szCs w:val="20"/>
              </w:rPr>
            </w:pPr>
            <w:r>
              <w:rPr>
                <w:rFonts w:cs="Arial"/>
                <w:sz w:val="20"/>
                <w:szCs w:val="20"/>
              </w:rPr>
              <w:t>100</w:t>
            </w:r>
            <w:r w:rsidR="00085A3F" w:rsidRPr="00D57E77">
              <w:rPr>
                <w:rFonts w:cs="Arial"/>
                <w:sz w:val="20"/>
                <w:szCs w:val="20"/>
              </w:rPr>
              <w:t>.000 Euro (</w:t>
            </w:r>
            <w:r w:rsidR="009D054C">
              <w:rPr>
                <w:rFonts w:cs="Arial"/>
                <w:sz w:val="20"/>
                <w:szCs w:val="20"/>
              </w:rPr>
              <w:t>Verhandlungsvergabe</w:t>
            </w:r>
            <w:r w:rsidR="00085A3F">
              <w:rPr>
                <w:rFonts w:cs="Arial"/>
                <w:sz w:val="20"/>
                <w:szCs w:val="20"/>
              </w:rPr>
              <w:t>)</w:t>
            </w:r>
          </w:p>
          <w:p w:rsidR="00085A3F" w:rsidRPr="00D57E77" w:rsidRDefault="008A58B8" w:rsidP="00085A3F">
            <w:pPr>
              <w:pStyle w:val="Listenabsatz"/>
              <w:numPr>
                <w:ilvl w:val="0"/>
                <w:numId w:val="1"/>
              </w:numPr>
              <w:rPr>
                <w:rFonts w:cs="Arial"/>
                <w:sz w:val="20"/>
                <w:szCs w:val="20"/>
              </w:rPr>
            </w:pPr>
            <w:r>
              <w:rPr>
                <w:rFonts w:cs="Arial"/>
                <w:sz w:val="20"/>
                <w:szCs w:val="20"/>
              </w:rPr>
              <w:t>10</w:t>
            </w:r>
            <w:r w:rsidR="00085A3F">
              <w:rPr>
                <w:rFonts w:cs="Arial"/>
                <w:sz w:val="20"/>
                <w:szCs w:val="20"/>
              </w:rPr>
              <w:t xml:space="preserve">.000 </w:t>
            </w:r>
            <w:r w:rsidR="00085A3F" w:rsidRPr="00D57E77">
              <w:rPr>
                <w:rFonts w:cs="Arial"/>
                <w:sz w:val="20"/>
                <w:szCs w:val="20"/>
              </w:rPr>
              <w:t>Euro (Direkt</w:t>
            </w:r>
            <w:r w:rsidR="00143E76">
              <w:rPr>
                <w:rFonts w:cs="Arial"/>
                <w:sz w:val="20"/>
                <w:szCs w:val="20"/>
              </w:rPr>
              <w:t>auftrag</w:t>
            </w:r>
            <w:r w:rsidR="00085A3F" w:rsidRPr="00D57E77">
              <w:rPr>
                <w:rFonts w:cs="Arial"/>
                <w:sz w:val="20"/>
                <w:szCs w:val="20"/>
              </w:rPr>
              <w:t>)</w:t>
            </w:r>
          </w:p>
          <w:p w:rsidR="0044179E" w:rsidRPr="00D57E77" w:rsidRDefault="0044179E" w:rsidP="00085A3F">
            <w:pPr>
              <w:pStyle w:val="Listenabsatz"/>
              <w:ind w:left="0"/>
              <w:rPr>
                <w:rFonts w:cs="Arial"/>
                <w:sz w:val="20"/>
                <w:szCs w:val="20"/>
              </w:rPr>
            </w:pPr>
          </w:p>
        </w:tc>
      </w:tr>
    </w:tbl>
    <w:p w:rsidR="00E91CBA" w:rsidRPr="00D57E77" w:rsidRDefault="00E91CBA" w:rsidP="001B09EC">
      <w:pPr>
        <w:rPr>
          <w:sz w:val="20"/>
          <w:szCs w:val="20"/>
        </w:rPr>
      </w:pPr>
    </w:p>
    <w:sectPr w:rsidR="00E91CBA" w:rsidRPr="00D57E77" w:rsidSect="001B09EC">
      <w:pgSz w:w="16838" w:h="11906" w:orient="landscape" w:code="9"/>
      <w:pgMar w:top="567"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322"/>
    <w:multiLevelType w:val="multilevel"/>
    <w:tmpl w:val="68CA83C4"/>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15C2561"/>
    <w:multiLevelType w:val="hybridMultilevel"/>
    <w:tmpl w:val="7E54C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3C2C5F"/>
    <w:multiLevelType w:val="hybridMultilevel"/>
    <w:tmpl w:val="EAB00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36786E"/>
    <w:multiLevelType w:val="hybridMultilevel"/>
    <w:tmpl w:val="D6086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5B0038"/>
    <w:multiLevelType w:val="hybridMultilevel"/>
    <w:tmpl w:val="B574C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20"/>
    <w:rsid w:val="00030420"/>
    <w:rsid w:val="00047E3F"/>
    <w:rsid w:val="00085A3F"/>
    <w:rsid w:val="000E3169"/>
    <w:rsid w:val="001035B9"/>
    <w:rsid w:val="00143B78"/>
    <w:rsid w:val="00143E76"/>
    <w:rsid w:val="001B09EC"/>
    <w:rsid w:val="001B234A"/>
    <w:rsid w:val="001D39E5"/>
    <w:rsid w:val="001E6405"/>
    <w:rsid w:val="001F68CB"/>
    <w:rsid w:val="00246D6F"/>
    <w:rsid w:val="002C6B3B"/>
    <w:rsid w:val="003008BB"/>
    <w:rsid w:val="00336463"/>
    <w:rsid w:val="003539B3"/>
    <w:rsid w:val="00384E20"/>
    <w:rsid w:val="00391C72"/>
    <w:rsid w:val="00397EB2"/>
    <w:rsid w:val="0044179E"/>
    <w:rsid w:val="004561D5"/>
    <w:rsid w:val="005001CD"/>
    <w:rsid w:val="005830C9"/>
    <w:rsid w:val="005C7B19"/>
    <w:rsid w:val="005D6013"/>
    <w:rsid w:val="005E46D1"/>
    <w:rsid w:val="00655590"/>
    <w:rsid w:val="00656D70"/>
    <w:rsid w:val="00656FE6"/>
    <w:rsid w:val="006A47A6"/>
    <w:rsid w:val="007A5086"/>
    <w:rsid w:val="007E0D95"/>
    <w:rsid w:val="0089345B"/>
    <w:rsid w:val="008A58B8"/>
    <w:rsid w:val="00981C94"/>
    <w:rsid w:val="009D054C"/>
    <w:rsid w:val="00AA110E"/>
    <w:rsid w:val="00AB394C"/>
    <w:rsid w:val="00AD711C"/>
    <w:rsid w:val="00B94612"/>
    <w:rsid w:val="00BA207D"/>
    <w:rsid w:val="00BC3FCC"/>
    <w:rsid w:val="00C21C68"/>
    <w:rsid w:val="00C37902"/>
    <w:rsid w:val="00C42740"/>
    <w:rsid w:val="00CA6F48"/>
    <w:rsid w:val="00CB673A"/>
    <w:rsid w:val="00CC02D1"/>
    <w:rsid w:val="00D23772"/>
    <w:rsid w:val="00D24744"/>
    <w:rsid w:val="00D37C38"/>
    <w:rsid w:val="00D46E8D"/>
    <w:rsid w:val="00D57E77"/>
    <w:rsid w:val="00D727EA"/>
    <w:rsid w:val="00DC1012"/>
    <w:rsid w:val="00DF2FC4"/>
    <w:rsid w:val="00DF33F8"/>
    <w:rsid w:val="00E20BF7"/>
    <w:rsid w:val="00E91CBA"/>
    <w:rsid w:val="00EB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8F6C"/>
  <w15:chartTrackingRefBased/>
  <w15:docId w15:val="{D194EFDA-8B1C-47E6-AC7A-C65F8B1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30420"/>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030420"/>
    <w:rPr>
      <w:rFonts w:ascii="Tahoma" w:hAnsi="Tahoma" w:cs="Tahoma"/>
      <w:sz w:val="16"/>
      <w:szCs w:val="16"/>
    </w:rPr>
  </w:style>
  <w:style w:type="table" w:styleId="Tabellenraster">
    <w:name w:val="Table Grid"/>
    <w:basedOn w:val="NormaleTabelle"/>
    <w:uiPriority w:val="59"/>
    <w:rsid w:val="00E91CBA"/>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1CBA"/>
    <w:pPr>
      <w:ind w:left="720"/>
      <w:contextualSpacing/>
    </w:pPr>
    <w:rPr>
      <w:rFonts w:ascii="Arial" w:eastAsia="Calibri" w:hAnsi="Arial"/>
      <w:sz w:val="22"/>
      <w:szCs w:val="22"/>
      <w:lang w:eastAsia="en-US"/>
    </w:rPr>
  </w:style>
  <w:style w:type="paragraph" w:styleId="berarbeitung">
    <w:name w:val="Revision"/>
    <w:hidden/>
    <w:uiPriority w:val="99"/>
    <w:semiHidden/>
    <w:rsid w:val="00AB394C"/>
    <w:rPr>
      <w:sz w:val="24"/>
      <w:szCs w:val="24"/>
    </w:rPr>
  </w:style>
  <w:style w:type="character" w:styleId="Kommentarzeichen">
    <w:name w:val="annotation reference"/>
    <w:rsid w:val="00AB394C"/>
    <w:rPr>
      <w:sz w:val="16"/>
      <w:szCs w:val="16"/>
    </w:rPr>
  </w:style>
  <w:style w:type="paragraph" w:styleId="Kommentartext">
    <w:name w:val="annotation text"/>
    <w:basedOn w:val="Standard"/>
    <w:link w:val="KommentartextZchn"/>
    <w:rsid w:val="00AB394C"/>
    <w:rPr>
      <w:sz w:val="20"/>
      <w:szCs w:val="20"/>
    </w:rPr>
  </w:style>
  <w:style w:type="character" w:customStyle="1" w:styleId="KommentartextZchn">
    <w:name w:val="Kommentartext Zchn"/>
    <w:basedOn w:val="Absatz-Standardschriftart"/>
    <w:link w:val="Kommentartext"/>
    <w:rsid w:val="00AB394C"/>
  </w:style>
  <w:style w:type="paragraph" w:styleId="Kommentarthema">
    <w:name w:val="annotation subject"/>
    <w:basedOn w:val="Kommentartext"/>
    <w:next w:val="Kommentartext"/>
    <w:link w:val="KommentarthemaZchn"/>
    <w:rsid w:val="00AB394C"/>
    <w:rPr>
      <w:b/>
      <w:bCs/>
    </w:rPr>
  </w:style>
  <w:style w:type="character" w:customStyle="1" w:styleId="KommentarthemaZchn">
    <w:name w:val="Kommentarthema Zchn"/>
    <w:link w:val="Kommentarthema"/>
    <w:rsid w:val="00AB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EU-Beihilfe</Rechtsinformation_x002d_Kategori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B5909-9183-495B-AF1E-9AD02E74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5032-1562-4153-ADDB-0F8590953A3B}">
  <ds:schemaRefs>
    <ds:schemaRef ds:uri="http://schemas.microsoft.com/sharepoint/v3/contenttype/forms"/>
  </ds:schemaRefs>
</ds:datastoreItem>
</file>

<file path=customXml/itemProps3.xml><?xml version="1.0" encoding="utf-8"?>
<ds:datastoreItem xmlns:ds="http://schemas.openxmlformats.org/officeDocument/2006/customXml" ds:itemID="{E2BDA3E2-0662-435C-B1BE-083BFFCB4924}">
  <ds:schemaRefs>
    <ds:schemaRef ds:uri="http://purl.org/dc/elements/1.1/"/>
    <ds:schemaRef ds:uri="http://schemas.microsoft.com/office/2006/metadata/properties"/>
    <ds:schemaRef ds:uri="4f36c594-cde3-415e-a912-1619432d76c5"/>
    <ds:schemaRef ds:uri="http://schemas.microsoft.com/sharepoint/v3"/>
    <ds:schemaRef ds:uri="dafecf83-15a5-4c41-8f07-8ec7de6f072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4813</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Schwellenwerte</vt:lpstr>
    </vt:vector>
  </TitlesOfParts>
  <Company>Wirtschaftsministerium B-W</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Schwellenwerte</dc:title>
  <dc:subject/>
  <dc:creator>Ralf Stoll</dc:creator>
  <cp:keywords/>
  <cp:lastModifiedBy>Zimmermann, Helene (WM)</cp:lastModifiedBy>
  <cp:revision>2</cp:revision>
  <cp:lastPrinted>2016-12-08T12:56:00Z</cp:lastPrinted>
  <dcterms:created xsi:type="dcterms:W3CDTF">2020-10-05T14:01:00Z</dcterms:created>
  <dcterms:modified xsi:type="dcterms:W3CDTF">2020-10-05T14:01:00Z</dcterms:modified>
</cp:coreProperties>
</file>